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webp" ContentType="image/webp"/>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00"/>
        <w:gridCol w:w="300"/>
        <w:gridCol w:w="720"/>
        <w:gridCol w:w="100"/>
        <w:gridCol w:w="640"/>
        <w:gridCol w:w="140"/>
        <w:gridCol w:w="1040"/>
        <w:gridCol w:w="100"/>
        <w:gridCol w:w="1480"/>
        <w:gridCol w:w="2360"/>
        <w:gridCol w:w="960"/>
        <w:gridCol w:w="100"/>
        <w:gridCol w:w="140"/>
        <w:gridCol w:w="20"/>
        <w:gridCol w:w="200"/>
        <w:gridCol w:w="1020"/>
        <w:gridCol w:w="380"/>
        <w:gridCol w:w="1100"/>
        <w:gridCol w:w="40"/>
        <w:gridCol w:w="160"/>
        <w:gridCol w:w="1"/>
      </w:tblGrid>
      <w:tr>
        <w:trPr>
          <w:trHeight w:hRule="exact" w:val="0"/>
        </w:trPr>
        <w:tc>
          <w:tcPr>
     </w:tcPr>
          <w:p>
            <w:pPr>
              <w:pStyle w:val="EMPTY_CELL_STYLE"/>
            </w:pPr>
            <w:bookmarkStart w:id="1" w:name="JR_PAGE_ANCHOR_0_1"/>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8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889479865" name="Picture">
</wp:docPr>
                  <a:graphic>
                    <a:graphicData uri="http://schemas.openxmlformats.org/drawingml/2006/picture">
                      <pic:pic>
                        <pic:nvPicPr>
                          <pic:cNvPr id="188947986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75000" cy="1397000"/>
                  <wp:effectExtent l="0" t="0" r="0" b="0"/>
                  <wp:wrapNone/>
                  <wp:docPr id="219849236" name="Picture">
</wp:docPr>
                  <a:graphic>
                    <a:graphicData uri="http://schemas.openxmlformats.org/drawingml/2006/picture">
                      <pic:pic>
                        <pic:nvPicPr>
                          <pic:cNvPr id="219849236" name="Picture"/>
                          <pic:cNvPicPr/>
                        </pic:nvPicPr>
                        <pic:blipFill>
                          <a:blip r:embed="img_0_0_4.png"/>
                          <a:srcRect/>
                          <a:stretch>
                            <a:fillRect l="0" t="0" r="0" b="54545"/>
                          </a:stretch>
                        </pic:blipFill>
                        <pic:spPr>
                          <a:xfrm rot="0">
                            <a:off x="0" y="0"/>
                            <a:ext cx="3175000" cy="1397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400"/>
        </w:trPr>
        <w:tc>
          <w:tcPr>
     </w:tcPr>
          <w:p>
            <w:pPr>
              <w:pStyle w:val="EMPTY_CELL_STYLE"/>
            </w:pPr>
          </w:p>
        </w:tc>
        <w:tc>
          <w:tcPr>
     </w:tcPr>
          <w:p>
            <w:pPr>
              <w:pStyle w:val="EMPTY_CELL_STYLE"/>
            </w:pPr>
          </w:p>
        </w:tc>
        <w:tc>
          <w:tcPr>
            <w:gridSpan w:val="18"/>
            <w:tcBorders>
              <w:top w:val="single" w:sz="4" w:space="0" w:color="000091"/>
              <w:left w:val="single" w:sz="4" w:space="0" w:color="000091"/>
              <w:bottom w:val="single" w:sz="4" w:space="0" w:color="000091"/>
              <w:right w:val="single" w:sz="4" w:space="0" w:color="000091"/>
            </w:tcBorders>
            <w:tcMar>
              <w:top w:w="0" w:type="dxa"/>
              <w:left w:w="0" w:type="dxa"/>
              <w:bottom w:w="0" w:type="dxa"/>
              <w:right w:w="0" w:type="dxa"/>
            </w:tcMar>
          </w:tcPr>
          <w:tbl>
            <w:tblPr>
              <w:tblLayout w:type="fixed"/>
            </w:tblPr>
            <w:tblGrid>
              <w:gridCol w:w="580"/>
              <w:gridCol w:w="40"/>
              <w:gridCol w:w="260"/>
              <w:gridCol w:w="120"/>
              <w:gridCol w:w="3220"/>
              <w:gridCol w:w="2400"/>
              <w:gridCol w:w="4220"/>
            </w:tblGrid>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b w:val="true"/>
                    </w:rPr>
                    <w:t xml:space="preserve">Commune recherchée : </w:t>
                  </w:r>
                </w:p>
              </w:tc>
              <w:tc>
                <w:tcPr>
     </w:tcPr>
                <w:p>
                  <w:pPr>
                    <w:pStyle w:val="EMPTY_CELL_STYLE"/>
                  </w:pPr>
                </w:p>
              </w:tc>
            </w:tr>
            <w:tr>
              <w:trPr>
                <w:trHeight w:hRule="atLeast" w:val="260"/>
              </w:trPr>
              <w:tc>
                <w:tcPr>
     </w:tcPr>
                <w:p>
                  <w:pPr>
                    <w:pStyle w:val="EMPTY_CELL_STYLE"/>
                  </w:pPr>
                </w:p>
              </w:tc>
              <w:tc>
                <w:tcPr>
                  <w:gridSpan w:val="2"/>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90500" cy="165100"/>
                        <wp:effectExtent l="0" t="0" r="0" b="0"/>
                        <wp:wrapNone/>
                        <wp:docPr id="29688163" name="Picture">
</wp:docPr>
                        <a:graphic>
                          <a:graphicData uri="http://schemas.openxmlformats.org/drawingml/2006/picture">
                            <pic:pic>
                              <pic:nvPicPr>
                                <pic:cNvPr id="29688163" name="Picture"/>
                                <pic:cNvPicPr/>
                              </pic:nvPicPr>
                              <pic:blipFill>
                                <a:blip r:embed="img_0_0_1_1.png"/>
                                <a:srcRect/>
                                <a:stretch>
                                  <a:fillRect l="0" t="0" r="33333" b="0"/>
                                </a:stretch>
                              </pic:blipFill>
                              <pic:spPr>
                                <a:xfrm rot="0">
                                  <a:off x="0" y="0"/>
                                  <a:ext cx="190500" cy="165100"/>
                                </a:xfrm>
                                <a:prstGeom prst="rect"/>
                              </pic:spPr>
                            </pic:pic>
                          </a:graphicData>
                        </a:graphic>
                      </wp:anchor>
                    </w:drawing>
                  </w: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atLeas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gridSpan w:val="3"/>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rPr>
                    <w:t xml:space="preserve">90400 Dorans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DEEBF7"/>
            <w:tcMar>
              <w:top w:w="0" w:type="dxa"/>
              <w:left w:w="0" w:type="dxa"/>
              <w:bottom w:w="0" w:type="dxa"/>
              <w:right w:w="0" w:type="dxa"/>
            </w:tcMar>
            <w:vAlign w:val="top"/>
          </w:tcPr>
          <w:p>
            <w:pPr>
              <w:pStyle w:val="Style1"/>
              <w:ind w:left="80" w:right="80"/>
              <w:jc w:val="left"/>
              <w:spacing w:lineRule="auto" w:line="240" w:after="80" w:before="80"/>
            </w:pPr>
            <w:r>
              <w:rPr>
                <w:rFonts w:ascii="Marianne" w:hAnsi="Marianne" w:eastAsia="Marianne" w:cs="Marianne"/>
              </w:rPr>
              <w:t xml:space="preserve">Ce rapport de risques est délivré à titre informatif.</w:t>
              <w:br/>
              <w:t xml:space="preserve">Il a pour but de vous montrer une vision simplifiée des risques naturels et technologiques situés près de chez vous.</w:t>
              <w:br/>
              <w:t xml:space="preserve">Vous pouvez consulter nos conditions d'utilisation sur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Style1"/>
              <w:ind/>
            </w:pPr>
            <w:r>
              <w:fldChar w:fldCharType="begin"/>
            </w:r>
            <w:r>
              <w:instrText xml:space="preserve"> HYPERLINK "https://www.georisques.gouv.fr/cgu" \t "_blank" </w:instrText>
            </w:r>
            <w:r>
              <w:fldChar w:fldCharType="separate"/>
            </w:r>
            <w:r>
              <w:rPr>
                <w:rFonts w:ascii="Marianne" w:hAnsi="Marianne" w:eastAsia="Marianne" w:cs="Marianne"/>
              </w:rPr>
              <w:t xml:space="preserve">georisques.gouv.fr/cgu</w:t>
            </w:r>
            <w:r>
              <w:fldChar w:fldCharType="end"/>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8" w:space="0" w:color="7F7FC7"/>
            </w:tcBorders>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939800" cy="812800"/>
                  <wp:effectExtent l="0" t="0" r="0" b="0"/>
                  <wp:wrapNone/>
                  <wp:docPr id="612582671" name="Picture">
</wp:docPr>
                  <a:graphic>
                    <a:graphicData uri="http://schemas.openxmlformats.org/drawingml/2006/picture">
                      <pic:pic>
                        <pic:nvPicPr>
                          <pic:cNvPr id="612582671" name="Picture"/>
                          <pic:cNvPicPr/>
                        </pic:nvPicPr>
                        <pic:blipFill>
                          <a:blip r:embed="img_0_0_10.png"/>
                          <a:srcRect/>
                          <a:stretch>
                            <a:fillRect l="0" t="0" r="0" b="59375"/>
                          </a:stretch>
                        </pic:blipFill>
                        <pic:spPr>
                          <a:xfrm rot="0">
                            <a:off x="0" y="0"/>
                            <a:ext cx="9398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11200" cy="749300"/>
                  <wp:effectExtent l="0" t="0" r="0" b="0"/>
                  <wp:wrapNone/>
                  <wp:docPr id="2146807285" name="Picture">
</wp:docPr>
                  <a:graphic>
                    <a:graphicData uri="http://schemas.openxmlformats.org/drawingml/2006/picture">
                      <pic:pic>
                        <pic:nvPicPr>
                          <pic:cNvPr id="2146807285" name="Picture"/>
                          <pic:cNvPicPr/>
                        </pic:nvPicPr>
                        <pic:blipFill>
                          <a:blip r:embed="img_0_0_8.png"/>
                          <a:srcRect/>
                          <a:stretch>
                            <a:fillRect l="0" t="0" r="0" b="15254"/>
                          </a:stretch>
                        </pic:blipFill>
                        <pic:spPr>
                          <a:xfrm rot="0">
                            <a:off x="0" y="0"/>
                            <a:ext cx="711200" cy="749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6"/>
              </w:rPr>
              <w:t xml:space="preserve">Géorisques est réalisé en partenariat entre le Ministère de la Transition écologique et de la Cohésion des territoires et le BRGM.</w:t>
            </w: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ind/>
              <w:jc w:val="right"/>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2" w:name="JR_PAGE_ANCHOR_0_2"/>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861314978" name="Picture">
</wp:docPr>
                  <a:graphic>
                    <a:graphicData uri="http://schemas.openxmlformats.org/drawingml/2006/picture">
                      <pic:pic>
                        <pic:nvPicPr>
                          <pic:cNvPr id="186131497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616419538" name="Picture">
</wp:docPr>
                  <a:graphic>
                    <a:graphicData uri="http://schemas.openxmlformats.org/drawingml/2006/picture">
                      <pic:pic>
                        <pic:nvPicPr>
                          <pic:cNvPr id="161641953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65084059" name="Picture">
</wp:docPr>
                  <a:graphic>
                    <a:graphicData uri="http://schemas.openxmlformats.org/drawingml/2006/picture">
                      <pic:pic>
                        <pic:nvPicPr>
                          <pic:cNvPr id="156508405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7 Risques naturels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765135710" name="Picture">
</wp:docPr>
                        <a:graphic>
                          <a:graphicData uri="http://schemas.openxmlformats.org/drawingml/2006/picture">
                            <pic:pic>
                              <pic:nvPicPr>
                                <pic:cNvPr id="1765135710" name="Picture"/>
                                <pic:cNvPicPr/>
                              </pic:nvPicPr>
                              <pic:blipFill>
                                <a:blip r:embed="img_0_1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INONDATION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55573403" name="Picture">
</wp:docPr>
                        <a:graphic>
                          <a:graphicData uri="http://schemas.openxmlformats.org/drawingml/2006/picture">
                            <pic:pic>
                              <pic:nvPicPr>
                                <pic:cNvPr id="255573403" name="Picture"/>
                                <pic:cNvPicPr/>
                              </pic:nvPicPr>
                              <pic:blipFill>
                                <a:blip r:embed="img_0_1_6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738238746" name="Picture">
</wp:docPr>
                        <a:graphic>
                          <a:graphicData uri="http://schemas.openxmlformats.org/drawingml/2006/picture">
                            <pic:pic>
                              <pic:nvPicPr>
                                <pic:cNvPr id="1738238746" name="Picture"/>
                                <pic:cNvPicPr/>
                              </pic:nvPicPr>
                              <pic:blipFill>
                                <a:blip r:embed="img_0_1_7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REMONTÉE DE NAPPE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721555452" name="Picture">
</wp:docPr>
                        <a:graphic>
                          <a:graphicData uri="http://schemas.openxmlformats.org/drawingml/2006/picture">
                            <pic:pic>
                              <pic:nvPicPr>
                                <pic:cNvPr id="721555452" name="Picture"/>
                                <pic:cNvPicPr/>
                              </pic:nvPicPr>
                              <pic:blipFill>
                                <a:blip r:embed="img_0_1_7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558810338" name="Picture">
</wp:docPr>
                        <a:graphic>
                          <a:graphicData uri="http://schemas.openxmlformats.org/drawingml/2006/picture">
                            <pic:pic>
                              <pic:nvPicPr>
                                <pic:cNvPr id="1558810338" name="Picture"/>
                                <pic:cNvPicPr/>
                              </pic:nvPicPr>
                              <pic:blipFill>
                                <a:blip r:embed="img_0_1_8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SÉISME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43224730" name="Picture">
</wp:docPr>
                        <a:graphic>
                          <a:graphicData uri="http://schemas.openxmlformats.org/drawingml/2006/picture">
                            <pic:pic>
                              <pic:nvPicPr>
                                <pic:cNvPr id="243224730" name="Picture"/>
                                <pic:cNvPicPr/>
                              </pic:nvPicPr>
                              <pic:blipFill>
                                <a:blip r:embed="img_0_1_8_2.png"/>
                                <a:srcRect/>
                                <a:stretch>
                                  <a:fillRect l="0" t="0" r="63865"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632430704" name="Picture">
</wp:docPr>
                        <a:graphic>
                          <a:graphicData uri="http://schemas.openxmlformats.org/drawingml/2006/picture">
                            <pic:pic>
                              <pic:nvPicPr>
                                <pic:cNvPr id="1632430704" name="Picture"/>
                                <pic:cNvPicPr/>
                              </pic:nvPicPr>
                              <pic:blipFill>
                                <a:blip r:embed="img_0_1_9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MOUVEMENTS DE TERRAIN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435392723" name="Picture">
</wp:docPr>
                        <a:graphic>
                          <a:graphicData uri="http://schemas.openxmlformats.org/drawingml/2006/picture">
                            <pic:pic>
                              <pic:nvPicPr>
                                <pic:cNvPr id="1435392723" name="Picture"/>
                                <pic:cNvPicPr/>
                              </pic:nvPicPr>
                              <pic:blipFill>
                                <a:blip r:embed="img_0_1_9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605054823" name="Picture">
</wp:docPr>
                        <a:graphic>
                          <a:graphicData uri="http://schemas.openxmlformats.org/drawingml/2006/picture">
                            <pic:pic>
                              <pic:nvPicPr>
                                <pic:cNvPr id="605054823" name="Picture"/>
                                <pic:cNvPicPr/>
                              </pic:nvPicPr>
                              <pic:blipFill>
                                <a:blip r:embed="img_0_1_10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RETRAIT GONFLEMENT DES ARGILES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59421980" name="Picture">
</wp:docPr>
                        <a:graphic>
                          <a:graphicData uri="http://schemas.openxmlformats.org/drawingml/2006/picture">
                            <pic:pic>
                              <pic:nvPicPr>
                                <pic:cNvPr id="259421980" name="Picture"/>
                                <pic:cNvPicPr/>
                              </pic:nvPicPr>
                              <pic:blipFill>
                                <a:blip r:embed="img_0_1_10_2.png"/>
                                <a:srcRect/>
                                <a:stretch>
                                  <a:fillRect l="0" t="0" r="63865"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882971496" name="Picture">
</wp:docPr>
                        <a:graphic>
                          <a:graphicData uri="http://schemas.openxmlformats.org/drawingml/2006/picture">
                            <pic:pic>
                              <pic:nvPicPr>
                                <pic:cNvPr id="1882971496" name="Picture"/>
                                <pic:cNvPicPr/>
                              </pic:nvPicPr>
                              <pic:blipFill>
                                <a:blip r:embed="img_0_1_11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FEU DE FORÊT</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466650680" name="Picture">
</wp:docPr>
                        <a:graphic>
                          <a:graphicData uri="http://schemas.openxmlformats.org/drawingml/2006/picture">
                            <pic:pic>
                              <pic:nvPicPr>
                                <pic:cNvPr id="1466650680" name="Picture"/>
                                <pic:cNvPicPr/>
                              </pic:nvPicPr>
                              <pic:blipFill>
                                <a:blip r:embed="img_0_1_11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551552141" name="Picture">
</wp:docPr>
                        <a:graphic>
                          <a:graphicData uri="http://schemas.openxmlformats.org/drawingml/2006/picture">
                            <pic:pic>
                              <pic:nvPicPr>
                                <pic:cNvPr id="551552141" name="Picture"/>
                                <pic:cNvPicPr/>
                              </pic:nvPicPr>
                              <pic:blipFill>
                                <a:blip r:embed="img_0_1_12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RADON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488416417" name="Picture">
</wp:docPr>
                        <a:graphic>
                          <a:graphicData uri="http://schemas.openxmlformats.org/drawingml/2006/picture">
                            <pic:pic>
                              <pic:nvPicPr>
                                <pic:cNvPr id="1488416417" name="Picture"/>
                                <pic:cNvPicPr/>
                              </pic:nvPicPr>
                              <pic:blipFill>
                                <a:blip r:embed="img_0_1_12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2 Risques technologiques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155944463" name="Picture">
</wp:docPr>
                        <a:graphic>
                          <a:graphicData uri="http://schemas.openxmlformats.org/drawingml/2006/picture">
                            <pic:pic>
                              <pic:nvPicPr>
                                <pic:cNvPr id="1155944463" name="Picture"/>
                                <pic:cNvPicPr/>
                              </pic:nvPicPr>
                              <pic:blipFill>
                                <a:blip r:embed="img_0_1_14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CANALISATIONS DE TRANSPORT DE MATIÈRES DANGEREUSES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919216125" name="Picture">
</wp:docPr>
                        <a:graphic>
                          <a:graphicData uri="http://schemas.openxmlformats.org/drawingml/2006/picture">
                            <pic:pic>
                              <pic:nvPicPr>
                                <pic:cNvPr id="919216125" name="Picture"/>
                                <pic:cNvPicPr/>
                              </pic:nvPicPr>
                              <pic:blipFill>
                                <a:blip r:embed="img_0_1_14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553941791" name="Picture">
</wp:docPr>
                        <a:graphic>
                          <a:graphicData uri="http://schemas.openxmlformats.org/drawingml/2006/picture">
                            <pic:pic>
                              <pic:nvPicPr>
                                <pic:cNvPr id="1553941791" name="Picture"/>
                                <pic:cNvPicPr/>
                              </pic:nvPicPr>
                              <pic:blipFill>
                                <a:blip r:embed="img_0_1_15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POLLUTION DES SOLS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233797666" name="Picture">
</wp:docPr>
                        <a:graphic>
                          <a:graphicData uri="http://schemas.openxmlformats.org/drawingml/2006/picture">
                            <pic:pic>
                              <pic:nvPicPr>
                                <pic:cNvPr id="1233797666" name="Picture"/>
                                <pic:cNvPicPr/>
                              </pic:nvPicPr>
                              <pic:blipFill>
                                <a:blip r:embed="img_0_1_15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3" w:name="JR_PAGE_ANCHOR_0_3"/>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73462147" name="Picture">
</wp:docPr>
                  <a:graphic>
                    <a:graphicData uri="http://schemas.openxmlformats.org/drawingml/2006/picture">
                      <pic:pic>
                        <pic:nvPicPr>
                          <pic:cNvPr id="7346214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349861092" name="Picture">
</wp:docPr>
                  <a:graphic>
                    <a:graphicData uri="http://schemas.openxmlformats.org/drawingml/2006/picture">
                      <pic:pic>
                        <pic:nvPicPr>
                          <pic:cNvPr id="34986109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63482835" name="Picture">
</wp:docPr>
                  <a:graphic>
                    <a:graphicData uri="http://schemas.openxmlformats.org/drawingml/2006/picture">
                      <pic:pic>
                        <pic:nvPicPr>
                          <pic:cNvPr id="156348283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Dorans</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34671875" name="Picture">
</wp:docPr>
                  <a:graphic>
                    <a:graphicData uri="http://schemas.openxmlformats.org/drawingml/2006/picture">
                      <pic:pic>
                        <pic:nvPicPr>
                          <pic:cNvPr id="134671875" name="Picture"/>
                          <pic:cNvPicPr/>
                        </pic:nvPicPr>
                        <pic:blipFill>
                          <a:blip r:embed="img_0_2_17.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L'inondation est une submersion, rapide ou lente, d'une zone habituellement hors de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d'inondation sur ma commune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10"/>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Par une crue à débordement lent de cours d'eau</w:t>
                    <w:br/>
                    <w:t xml:space="preserve">On parle de « crue lente de plaine » lorsqu'un fleuve ou une rivière sort lentement de son lit et envahit les terrains alentours. Il s'agit d'inondations relativement longues, qui peuvent persister plusieurs jours, voire semaines.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6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Par ruissellement et coulée de boue</w:t>
                    <w:br/>
                    <w:t xml:space="preserve">L'inondation par ruissellement se produit lorsque les eaux de pluie ne peuvent pas ou plus s'infiltrer dans le sol. En ville, ces eaux de pluies peuvent saturer rapidement les réseaux d'évacuation et emprunter alors les rues en créant des courants dangereux. En milieu rural, le ruissellement peut se transformer en coulée de boue.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295400"/>
                  <wp:effectExtent l="0" t="0" r="0" b="0"/>
                  <wp:wrapNone/>
                  <wp:docPr id="508118694" name="Picture">
</wp:docPr>
                  <a:graphic>
                    <a:graphicData uri="http://schemas.openxmlformats.org/drawingml/2006/picture">
                      <pic:pic>
                        <pic:nvPicPr>
                          <pic:cNvPr id="508118694" name="Picture"/>
                          <pic:cNvPicPr/>
                        </pic:nvPicPr>
                        <pic:blipFill>
                          <a:blip r:embed="img_0_2_16.png"/>
                          <a:srcRect/>
                          <a:stretch>
                            <a:fillRect l="0" t="0" r="854" b="0"/>
                          </a:stretch>
                        </pic:blipFill>
                        <pic:spPr>
                          <a:xfrm rot="0">
                            <a:off x="0" y="0"/>
                            <a:ext cx="2971800" cy="1295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PPRN  : </w:t>
                  </w:r>
                  <w:r>
                    <w:rPr>
                      <w:rFonts w:ascii="Marianne" w:hAnsi="Marianne" w:eastAsia="Marianne" w:cs="Marianne"/>
                      <w:color w:val="0063CB"/>
                      <w:sz w:val="22"/>
                      <w:b w:val="true"/>
                    </w:rPr>
                    <w:t xml:space="preserve">PPRi de la Savoureuse, du Rhôme (90DREAL20120001)</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Le plan de prévention des risques naturels (PPRN) de type Inondation nommé PPRi de la Savoureuse, du Rhôme a été approuvé sur votre commune.</w:t>
                    <w:br/>
                    <w:t xml:space="preserve">Le PPR couvre les aléas suivants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atLeast" w:val="1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est concernée par un plan de zonage couvrant les règlements suivants :</w:t>
                    <w:br/>
                    <w:t xml:space="preserve">- 02 : Prescriptions</w:t>
                    <w:br/>
                    <w:t xml:space="preserve">- 03 : Interdiction</w:t>
                    <w:br/>
                    <w:t xml:space="preserve">Date de prescription : 29/10/1996</w:t>
                    <w:br/>
                    <w:t xml:space="preserve">Date d'approbation : 14/09/1999</w:t>
                    <w:br/>
                    <w:t xml:space="preserve">Le plan de prévention des risques est un document réalisé par l'État qui interdit de construire dans les zones les plus exposées et encadre les constructions dans les autres zones exposées.</w:t>
                    <w:br/>
                    <w:t xml:space="preserve">Pour avoir le règlement complet et l'ensemble des détails du PPR, vous pouvez consulter </w:t>
                  </w:r>
                  <w:r>
                    <w:fldChar w:fldCharType="begin"/>
                  </w:r>
                  <w:r>
                    <w:instrText xml:space="preserve"> HYPERLINK "https://www.territoire-de-belfort.gouv.fr/Actions-de-l-Etat/Securite-Prevention-Protection-de-la-population/Prevention-des-risques" \t "_self" </w:instrText>
                  </w:r>
                  <w:r>
                    <w:fldChar w:fldCharType="separate"/>
                  </w:r>
                  <w:r>
                    <w:rPr>
                      <w:rFonts w:ascii="Marianne" w:hAnsi="Marianne" w:eastAsia="Marianne" w:cs="Marianne"/>
                      <w:color w:val="000000"/>
                      <w:sz w:val="14"/>
                    </w:rPr>
                    <w:t xml:space="preserve">le site de votre préfecture</w:t>
                  </w:r>
                  <w:r>
                    <w:fldChar w:fldCharType="end"/>
                  </w:r>
                  <w:r>
                    <w:rPr>
                      <w:rFonts w:ascii="Marianne" w:hAnsi="Marianne" w:eastAsia="Marianne" w:cs="Marianne"/>
                      <w:color w:val="000000"/>
                      <w:sz w:val="14"/>
                    </w:rPr>
                    <w:t xml:space="preserve">.</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TRI  : </w:t>
                  </w:r>
                  <w:r>
                    <w:rPr>
                      <w:rFonts w:ascii="Marianne" w:hAnsi="Marianne" w:eastAsia="Marianne" w:cs="Marianne"/>
                      <w:color w:val="0063CB"/>
                      <w:sz w:val="22"/>
                      <w:b w:val="true"/>
                    </w:rPr>
                    <w:t xml:space="preserve">TRI de Belfort-Montbéliard</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Un territoire à risque important d'inondation (TRI) est une zone où les enjeux potentiellement exposés aux inondations sont les plus importants. L'identifiant de votre TRI est : 90DREAL20160001 </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1000"/>
        <w:gridCol w:w="20"/>
        <w:gridCol w:w="220"/>
      </w:tblGrid>
      <w:tr>
        <w:trPr>
          <w:trHeight w:hRule="exact" w:val="0"/>
        </w:trPr>
        <w:tc>
          <w:tcPr>
     </w:tcPr>
          <w:p>
            <w:pPr>
              <w:pStyle w:val="EMPTY_CELL_STYLE"/>
              <w:pageBreakBefore/>
            </w:pPr>
            <w:bookmarkStart w:id="4" w:name="JR_PAGE_ANCHOR_0_4"/>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724943052" name="Picture">
</wp:docPr>
                  <a:graphic>
                    <a:graphicData uri="http://schemas.openxmlformats.org/drawingml/2006/picture">
                      <pic:pic>
                        <pic:nvPicPr>
                          <pic:cNvPr id="72494305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843095220" name="Picture">
</wp:docPr>
                  <a:graphic>
                    <a:graphicData uri="http://schemas.openxmlformats.org/drawingml/2006/picture">
                      <pic:pic>
                        <pic:nvPicPr>
                          <pic:cNvPr id="184309522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104939958" name="Picture">
</wp:docPr>
                  <a:graphic>
                    <a:graphicData uri="http://schemas.openxmlformats.org/drawingml/2006/picture">
                      <pic:pic>
                        <pic:nvPicPr>
                          <pic:cNvPr id="1104939958"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Dorans</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AZI  : </w:t>
                  </w:r>
                  <w:r>
                    <w:rPr>
                      <w:rFonts w:ascii="Marianne" w:hAnsi="Marianne" w:eastAsia="Marianne" w:cs="Marianne"/>
                      <w:color w:val="0063CB"/>
                      <w:sz w:val="22"/>
                      <w:b w:val="true"/>
                    </w:rPr>
                    <w:t xml:space="preserve">AZI</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L'atlas des zones inondables (AZI) vise à faciliter la connaissance des risques d'inondations par les collectivités territoriales, les services de l'État et le public.</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DDRM90</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br/>
                    <w:t xml:space="preserve">  Par ruissellement et coulée de boue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pPr>
            <w:r>
              <w:rPr>
                <w:rFonts w:ascii="Marianne" w:hAnsi="Marianne" w:eastAsia="Marianne" w:cs="Marianne"/>
                <w:color w:val="000000"/>
                <w:sz w:val="20"/>
                <w:b w:val="true"/>
              </w:rPr>
              <w:t xml:space="preserve">2 inondations classées en catastrophe naturelle dans ma commune : </w:t>
            </w: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INTE9900627A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25/12/1999</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30/12/1999</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INTE8800481A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01/08/1988</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18/12/1988</w:t>
            </w:r>
          </w:p>
        </w:tc>
        <w:tc>
          <w:tcPr>
     </w:tcPr>
          <w:p>
            <w:pPr>
              <w:pStyle w:val="EMPTY_CELL_STYLE"/>
            </w:pPr>
          </w:p>
        </w:tc>
        <w:tc>
          <w:tcPr>
     </w:tcPr>
          <w:p>
            <w:pPr>
              <w:pStyle w:val="EMPTY_CELL_STYLE"/>
            </w:pPr>
          </w:p>
        </w:tc>
        <w:tc>
          <w:tcPr>
     </w:tcPr>
          <w:p>
            <w:pPr>
              <w:pStyle w:val="EMPTY_CELL_STYLE"/>
            </w:pPr>
          </w:p>
        </w:tc>
      </w:tr>
      <w:tr>
        <w:trPr>
          <w:trHeight w:hRule="exact" w:val="7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5" w:name="JR_PAGE_ANCHOR_0_5"/>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869592410" name="Picture">
</wp:docPr>
                  <a:graphic>
                    <a:graphicData uri="http://schemas.openxmlformats.org/drawingml/2006/picture">
                      <pic:pic>
                        <pic:nvPicPr>
                          <pic:cNvPr id="86959241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318034221" name="Picture">
</wp:docPr>
                  <a:graphic>
                    <a:graphicData uri="http://schemas.openxmlformats.org/drawingml/2006/picture">
                      <pic:pic>
                        <pic:nvPicPr>
                          <pic:cNvPr id="318034221"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076598871" name="Picture">
</wp:docPr>
                  <a:graphic>
                    <a:graphicData uri="http://schemas.openxmlformats.org/drawingml/2006/picture">
                      <pic:pic>
                        <pic:nvPicPr>
                          <pic:cNvPr id="107659887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remontées de nappe sur Dorans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107522322" name="Picture">
</wp:docPr>
                  <a:graphic>
                    <a:graphicData uri="http://schemas.openxmlformats.org/drawingml/2006/picture">
                      <pic:pic>
                        <pic:nvPicPr>
                          <pic:cNvPr id="2107522322" name="Picture"/>
                          <pic:cNvPicPr/>
                        </pic:nvPicPr>
                        <pic:blipFill>
                          <a:blip r:embed="img_0_4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Une inondation par remontée de nappe se produit lorsque la nappe phréatique (le réservoir d'eau souterrain) sature le sol et remonte à la surface, souvent après des pluies prolongées ou des crues.</w:t>
              <w:br/>
              <w:t xml:space="preserve">Les remontées de nappes peuvent provoquer l'inondation de caves et engendrer l'endommagement du bâti, notamment du fait d'infiltrations dans les murs. A long terme, des infiltrations dans les murs peuvent désagréger les mortiers. Il faut être très prudent lors des opérations de pompage lorsque des caves ont été inondées afin de ne pas fragiliser les murs à cause d'une différence de pression exercée par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1143000"/>
                  <wp:effectExtent l="0" t="0" r="0" b="0"/>
                  <wp:wrapNone/>
                  <wp:docPr id="1831057370" name="Picture">
</wp:docPr>
                  <a:graphic>
                    <a:graphicData uri="http://schemas.openxmlformats.org/drawingml/2006/picture">
                      <pic:pic>
                        <pic:nvPicPr>
                          <pic:cNvPr id="1831057370" name="Picture"/>
                          <pic:cNvPicPr/>
                        </pic:nvPicPr>
                        <pic:blipFill>
                          <a:blip r:embed="img_0_4_13.png"/>
                          <a:srcRect/>
                          <a:stretch>
                            <a:fillRect l="0" t="0" r="0" b="11111"/>
                          </a:stretch>
                        </pic:blipFill>
                        <pic:spPr>
                          <a:xfrm rot="0">
                            <a:off x="0" y="0"/>
                            <a:ext cx="3086100" cy="1143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REMONTÉE DE NAPPES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niveau d'exposition aux remontées de nappes est : Zones potentiellement sujettes aux débordements de nappe.</w:t>
                    <w:br/>
                    <w:t xml:space="preserve">L'indication de fiabilité associé à votre zone est : FAIBLE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6" w:name="JR_PAGE_ANCHOR_0_6"/>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493718173" name="Picture">
</wp:docPr>
                  <a:graphic>
                    <a:graphicData uri="http://schemas.openxmlformats.org/drawingml/2006/picture">
                      <pic:pic>
                        <pic:nvPicPr>
                          <pic:cNvPr id="149371817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743139383" name="Picture">
</wp:docPr>
                  <a:graphic>
                    <a:graphicData uri="http://schemas.openxmlformats.org/drawingml/2006/picture">
                      <pic:pic>
                        <pic:nvPicPr>
                          <pic:cNvPr id="74313938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54421507" name="Picture">
</wp:docPr>
                  <a:graphic>
                    <a:graphicData uri="http://schemas.openxmlformats.org/drawingml/2006/picture">
                      <pic:pic>
                        <pic:nvPicPr>
                          <pic:cNvPr id="155442150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séisme sur Dorans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568864248" name="Picture">
</wp:docPr>
                  <a:graphic>
                    <a:graphicData uri="http://schemas.openxmlformats.org/drawingml/2006/picture">
                      <pic:pic>
                        <pic:nvPicPr>
                          <pic:cNvPr id="1568864248" name="Picture"/>
                          <pic:cNvPicPr/>
                        </pic:nvPicPr>
                        <pic:blipFill>
                          <a:blip r:embed="img_0_5_1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tremblements de terre naissent généralement dans les profondeurs de l'écorce terrestre et causent des secousses plus ou moins violentes à la surface du sol. Généralement engendrés par la reprise d'un mouvement tectonique le long d'une faille, ils peuvent avoir pour conséquence d'autres phénomènes : mouvements de terrain, raz de marée, liquéfaction des sols (perte de portance), effet hydrologique.</w:t>
              <w:br/>
              <w:br/>
              <w:t xml:space="preserve">Certains sites, en fonction de leur relief et de la nature du sol, peuvent amplifier les mouvements créés par le séisme. On parle alors d'effet de site. On caractérise un séisme par sa magnitude (énergie libérée) et son intensité (effets observés ou ressentis par l'homme, ampleurs des dégâts aux constructions).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1625600"/>
                  <wp:effectExtent l="0" t="0" r="0" b="0"/>
                  <wp:wrapNone/>
                  <wp:docPr id="1196390886" name="Picture">
</wp:docPr>
                  <a:graphic>
                    <a:graphicData uri="http://schemas.openxmlformats.org/drawingml/2006/picture">
                      <pic:pic>
                        <pic:nvPicPr>
                          <pic:cNvPr id="1196390886" name="Picture"/>
                          <pic:cNvPicPr/>
                        </pic:nvPicPr>
                        <pic:blipFill>
                          <a:blip r:embed="img_0_5_14.jpg"/>
                          <a:srcRect/>
                          <a:stretch>
                            <a:fillRect l="0" t="0" r="555" b="0"/>
                          </a:stretch>
                        </pic:blipFill>
                        <pic:spPr>
                          <a:xfrm rot="0">
                            <a:off x="0" y="0"/>
                            <a:ext cx="2286000" cy="16256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DDRM90</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Séisme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SÉISME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sismique est de </w:t>
                  </w:r>
                  <w:r>
                    <w:rPr>
                      <w:rFonts w:ascii="Marianne" w:hAnsi="Marianne" w:eastAsia="Marianne" w:cs="Marianne"/>
                      <w:color w:val="000000"/>
                      <w:sz w:val="14"/>
                      <w:b w:val="true"/>
                    </w:rPr>
                    <w:t xml:space="preserve">3/5</w:t>
                  </w:r>
                  <w:r>
                    <w:rPr>
                      <w:rFonts w:ascii="Marianne" w:hAnsi="Marianne" w:eastAsia="Marianne" w:cs="Marianne"/>
                      <w:color w:val="000000"/>
                      <w:sz w:val="14"/>
                    </w:rPr>
                    <w:t xml:space="preserve">.</w:t>
                    <w:br/>
                    <w:t xml:space="preserve">Pour votre sécurité, à partir d'un risque de niveau 2, des obligations en cas de travaux ou de construction sont liées à prévenir votre risque sismique. Vous pouvez les consulter sur cette </w:t>
                  </w:r>
                  <w:r>
                    <w:fldChar w:fldCharType="begin"/>
                  </w:r>
                  <w:r>
                    <w:instrText xml:space="preserve"> HYPERLINK "https://www.georisques.gouv.fr/sites/default/files/2023-05/Fiche%20s%C3%A9isme.pdf" \t "_blank" </w:instrText>
                  </w:r>
                  <w:r>
                    <w:fldChar w:fldCharType="separate"/>
                  </w:r>
                  <w:r>
                    <w:rPr>
                      <w:rFonts w:ascii="Marianne" w:hAnsi="Marianne" w:eastAsia="Marianne" w:cs="Marianne"/>
                      <w:color w:val="000000"/>
                      <w:sz w:val="14"/>
                    </w:rPr>
                    <w:t xml:space="preserve">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7" w:name="JR_PAGE_ANCHOR_0_7"/>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825053100" name="Picture">
</wp:docPr>
                  <a:graphic>
                    <a:graphicData uri="http://schemas.openxmlformats.org/drawingml/2006/picture">
                      <pic:pic>
                        <pic:nvPicPr>
                          <pic:cNvPr id="82505310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350334514" name="Picture">
</wp:docPr>
                  <a:graphic>
                    <a:graphicData uri="http://schemas.openxmlformats.org/drawingml/2006/picture">
                      <pic:pic>
                        <pic:nvPicPr>
                          <pic:cNvPr id="35033451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18539298" name="Picture">
</wp:docPr>
                  <a:graphic>
                    <a:graphicData uri="http://schemas.openxmlformats.org/drawingml/2006/picture">
                      <pic:pic>
                        <pic:nvPicPr>
                          <pic:cNvPr id="1518539298"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Dorans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127332268" name="Picture">
</wp:docPr>
                  <a:graphic>
                    <a:graphicData uri="http://schemas.openxmlformats.org/drawingml/2006/picture">
                      <pic:pic>
                        <pic:nvPicPr>
                          <pic:cNvPr id="2127332268" name="Picture"/>
                          <pic:cNvPicPr/>
                        </pic:nvPicPr>
                        <pic:blipFill>
                          <a:blip r:embed="img_0_6_27.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mouvements de terrain regroupent un ensemble de déplacements, plus ou moins brutaux, du sol ou du sous-sol.</w:t>
              <w:br/>
              <w:t xml:space="preserve">Les volumes en jeu peuvent aller de quelques mètres cubes à plusieurs millions de mètres cubes.</w:t>
              <w:br/>
              <w:t xml:space="preserve">Les déplacements peuvent être lents (quelques millimètres par an) à très rapides (quelques centaines de mètres par jour).</w:t>
              <w:br/>
              <w:t xml:space="preserve">Généralement, les mouvements de terrain mobilisant un volume important sont peu rapides. Ces phénomènes sont souvent très destructeurs, car les aménagements humains y sont très sensibles et les dommages aux biens sont considérables et souvent irréversibles.</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mouvements de terrain à ma commune:</w:t>
            </w: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2273300"/>
                  <wp:effectExtent l="0" t="0" r="0" b="0"/>
                  <wp:wrapNone/>
                  <wp:docPr id="608902920" name="Picture">
</wp:docPr>
                  <a:graphic>
                    <a:graphicData uri="http://schemas.openxmlformats.org/drawingml/2006/picture">
                      <pic:pic>
                        <pic:nvPicPr>
                          <pic:cNvPr id="608902920" name="Picture"/>
                          <pic:cNvPicPr/>
                        </pic:nvPicPr>
                        <pic:blipFill>
                          <a:blip r:embed="img_0_6_26.png"/>
                          <a:srcRect/>
                          <a:stretch>
                            <a:fillRect l="0" t="0" r="411" b="0"/>
                          </a:stretch>
                        </pic:blipFill>
                        <pic:spPr>
                          <a:xfrm rot="0">
                            <a:off x="0" y="0"/>
                            <a:ext cx="3086100" cy="2273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1"/>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Glissements de terrain.</w:t>
                    <w:br/>
                    <w:t xml:space="preserve">Mouvements plus ou moins lents d'un sol en pente qui se détache. Ils ont lieu selon la nature du sol, l'inclinaison de la pente et les intempéries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DDRM90</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Mouvement de terrain</w:t>
                    <w:br/>
                    <w:t xml:space="preserve">  Affaissements et effondrements d'origine naturelle (cavités souterraines)</w:t>
                    <w:br/>
                    <w:t xml:space="preserve">  Glissement de terrain</w:t>
                    <w:br/>
                    <w:t xml:space="preserve">  Tassements différentiels</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Mar>
              <w:top w:w="0" w:type="dxa"/>
              <w:left w:w="0" w:type="dxa"/>
              <w:bottom w:w="0" w:type="dxa"/>
              <w:right w:w="0" w:type="dxa"/>
            </w:tcMar>
            <w:vAlign w:val="center"/>
          </w:tcPr>
          <w:p>
            <w:pPr>
              <w:ind/>
            </w:pPr>
            <w:r>
              <w:rPr>
                <w:rFonts w:ascii="Marianne" w:hAnsi="Marianne" w:eastAsia="Marianne" w:cs="Marianne"/>
                <w:color w:val="000000"/>
                <w:sz w:val="20"/>
                <w:b w:val="true"/>
              </w:rPr>
              <w:t xml:space="preserve">2 Mouvements de terrain classés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5"/>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INTE9900627A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Mouvement de Terrain</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25/12/1999</w:t>
            </w:r>
          </w:p>
        </w:tc>
        <w:tc>
          <w:tcPr>
            <w:gridSpan w:val="5"/>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30/12/1999</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200"/>
        <w:gridCol w:w="800"/>
        <w:gridCol w:w="20"/>
        <w:gridCol w:w="1"/>
      </w:tblGrid>
      <w:tr>
        <w:trPr>
          <w:trHeight w:hRule="exact" w:val="0"/>
        </w:trPr>
        <w:tc>
          <w:tcPr>
     </w:tcPr>
          <w:p>
            <w:pPr>
              <w:pStyle w:val="EMPTY_CELL_STYLE"/>
              <w:pageBreakBefore/>
            </w:pPr>
            <w:bookmarkStart w:id="8" w:name="JR_PAGE_ANCHOR_0_8"/>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912085682" name="Picture">
</wp:docPr>
                  <a:graphic>
                    <a:graphicData uri="http://schemas.openxmlformats.org/drawingml/2006/picture">
                      <pic:pic>
                        <pic:nvPicPr>
                          <pic:cNvPr id="191208568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21773530" name="Picture">
</wp:docPr>
                  <a:graphic>
                    <a:graphicData uri="http://schemas.openxmlformats.org/drawingml/2006/picture">
                      <pic:pic>
                        <pic:nvPicPr>
                          <pic:cNvPr id="22177353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851896555" name="Picture">
</wp:docPr>
                  <a:graphic>
                    <a:graphicData uri="http://schemas.openxmlformats.org/drawingml/2006/picture">
                      <pic:pic>
                        <pic:nvPicPr>
                          <pic:cNvPr id="85189655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6"/>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6"/>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Dorans</w:t>
            </w: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INTE8800481A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Mouvement de Terrain</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01/08/1988</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18/12/1988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gridSpan w:val="15"/>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cavités recensées dans un rayon de 100m en annexe 1.</w:t>
                  </w: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4"/>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9" w:name="JR_PAGE_ANCHOR_0_9"/>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32514824" name="Picture">
</wp:docPr>
                  <a:graphic>
                    <a:graphicData uri="http://schemas.openxmlformats.org/drawingml/2006/picture">
                      <pic:pic>
                        <pic:nvPicPr>
                          <pic:cNvPr id="53251482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768504843" name="Picture">
</wp:docPr>
                  <a:graphic>
                    <a:graphicData uri="http://schemas.openxmlformats.org/drawingml/2006/picture">
                      <pic:pic>
                        <pic:nvPicPr>
                          <pic:cNvPr id="76850484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684343529" name="Picture">
</wp:docPr>
                  <a:graphic>
                    <a:graphicData uri="http://schemas.openxmlformats.org/drawingml/2006/picture">
                      <pic:pic>
                        <pic:nvPicPr>
                          <pic:cNvPr id="68434352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retrait gonflement des argiles sur Dorans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28582894" name="Picture">
</wp:docPr>
                  <a:graphic>
                    <a:graphicData uri="http://schemas.openxmlformats.org/drawingml/2006/picture">
                      <pic:pic>
                        <pic:nvPicPr>
                          <pic:cNvPr id="128582894" name="Picture"/>
                          <pic:cNvPicPr/>
                        </pic:nvPicPr>
                        <pic:blipFill>
                          <a:blip r:embed="img_0_8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sols qui contiennent de l'argile gonflent en présence d'eau (saison des pluies) et se tassent en saison sèche. Ces mouvements de gonflement et de rétractation du sol peuvent endommager les bâtiments (fissuration). Les maisons individuelles qui n'ont pas été conçues pour résister aux mouvements des sols argileux peuvent être significativement endommagées. C'est pourquoi le phénomène de retrait et de gonflement des argiles est considéré comme un risque naturel. Le changement climatique, avec l'aggravation des périodes de sécheresse, augmente ce risque.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524348589" name="Picture">
</wp:docPr>
                  <a:graphic>
                    <a:graphicData uri="http://schemas.openxmlformats.org/drawingml/2006/picture">
                      <pic:pic>
                        <pic:nvPicPr>
                          <pic:cNvPr id="524348589" name="Picture"/>
                          <pic:cNvPicPr/>
                        </pic:nvPicPr>
                        <pic:blipFill>
                          <a:blip r:embed="img_0_8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RGA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de gonflement des argiles et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des obligations en cas de travaux ou de construction sont liées à prevenir le risque.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10" w:name="JR_PAGE_ANCHOR_0_10"/>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218053855" name="Picture">
</wp:docPr>
                  <a:graphic>
                    <a:graphicData uri="http://schemas.openxmlformats.org/drawingml/2006/picture">
                      <pic:pic>
                        <pic:nvPicPr>
                          <pic:cNvPr id="121805385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785851945" name="Picture">
</wp:docPr>
                  <a:graphic>
                    <a:graphicData uri="http://schemas.openxmlformats.org/drawingml/2006/picture">
                      <pic:pic>
                        <pic:nvPicPr>
                          <pic:cNvPr id="178585194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625634109" name="Picture">
</wp:docPr>
                  <a:graphic>
                    <a:graphicData uri="http://schemas.openxmlformats.org/drawingml/2006/picture">
                      <pic:pic>
                        <pic:nvPicPr>
                          <pic:cNvPr id="162563410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feu de forêt sur Dorans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893226942" name="Picture">
</wp:docPr>
                  <a:graphic>
                    <a:graphicData uri="http://schemas.openxmlformats.org/drawingml/2006/picture">
                      <pic:pic>
                        <pic:nvPicPr>
                          <pic:cNvPr id="1893226942" name="Picture"/>
                          <pic:cNvPicPr/>
                        </pic:nvPicPr>
                        <pic:blipFill>
                          <a:blip r:embed="img_0_9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 incendie de forêt ou de végétation peut être défini comme une combustion, qui se développe sans contrôle dans le temps et dans l’espace, dans un milieu végétalisé.</w:t>
              <w:br/>
              <w:t xml:space="preserve">On parle d'incendie de forêt lorsqu’une forêt, un maquis ou une garrigue, d’une surface minimale de 0,5 hectares d'un seul tenant, est touché par les flammes et qu'une partie au moins des arbres ou arbustes est détruite.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536700"/>
                  <wp:effectExtent l="0" t="0" r="0" b="0"/>
                  <wp:wrapNone/>
                  <wp:docPr id="326187219" name="Picture">
</wp:docPr>
                  <a:graphic>
                    <a:graphicData uri="http://schemas.openxmlformats.org/drawingml/2006/picture">
                      <pic:pic>
                        <pic:nvPicPr>
                          <pic:cNvPr id="326187219" name="Picture"/>
                          <pic:cNvPicPr/>
                        </pic:nvPicPr>
                        <pic:blipFill>
                          <a:blip r:embed="img_0_9_13.png"/>
                          <a:srcRect/>
                          <a:stretch>
                            <a:fillRect l="0" t="0" r="854" b="0"/>
                          </a:stretch>
                        </pic:blipFill>
                        <pic:spPr>
                          <a:xfrm rot="0">
                            <a:off x="0" y="0"/>
                            <a:ext cx="2971800" cy="15367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DDRM90</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Feu de forêt</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11" w:name="JR_PAGE_ANCHOR_0_11"/>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59318698" name="Picture">
</wp:docPr>
                  <a:graphic>
                    <a:graphicData uri="http://schemas.openxmlformats.org/drawingml/2006/picture">
                      <pic:pic>
                        <pic:nvPicPr>
                          <pic:cNvPr id="55931869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65639189" name="Picture">
</wp:docPr>
                  <a:graphic>
                    <a:graphicData uri="http://schemas.openxmlformats.org/drawingml/2006/picture">
                      <pic:pic>
                        <pic:nvPicPr>
                          <pic:cNvPr id="16563918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76716364" name="Picture">
</wp:docPr>
                  <a:graphic>
                    <a:graphicData uri="http://schemas.openxmlformats.org/drawingml/2006/picture">
                      <pic:pic>
                        <pic:nvPicPr>
                          <pic:cNvPr id="7671636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radon sur Dorans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95331393" name="Picture">
</wp:docPr>
                  <a:graphic>
                    <a:graphicData uri="http://schemas.openxmlformats.org/drawingml/2006/picture">
                      <pic:pic>
                        <pic:nvPicPr>
                          <pic:cNvPr id="195331393" name="Picture"/>
                          <pic:cNvPicPr/>
                        </pic:nvPicPr>
                        <pic:blipFill>
                          <a:blip r:embed="img_0_10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 radon est un gaz radioactif naturel. Il est présent dans le sol, l'air et l'eau. Il présente principalement un risque sanitaire pour l'homme lorsqu'il s'accumule dans les bâtiments.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478569545" name="Picture">
</wp:docPr>
                  <a:graphic>
                    <a:graphicData uri="http://schemas.openxmlformats.org/drawingml/2006/picture">
                      <pic:pic>
                        <pic:nvPicPr>
                          <pic:cNvPr id="478569545" name="Picture"/>
                          <pic:cNvPicPr/>
                        </pic:nvPicPr>
                        <pic:blipFill>
                          <a:blip r:embed="img_0_10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RADON  : </w:t>
                  </w:r>
                  <w:r>
                    <w:rPr>
                      <w:rFonts w:ascii="Marianne" w:hAnsi="Marianne" w:eastAsia="Marianne" w:cs="Marianne"/>
                      <w:color w:val="0063CB"/>
                      <w:sz w:val="22"/>
                      <w:b w:val="true"/>
                    </w:rPr>
                    <w:t xml:space="preserve">Potentiel radon faible : recommandations et obligations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dans votre commune, le potentiel radon est de </w:t>
                  </w:r>
                  <w:r>
                    <w:rPr>
                      <w:rFonts w:ascii="Marianne" w:hAnsi="Marianne" w:eastAsia="Marianne" w:cs="Marianne"/>
                      <w:color w:val="000000"/>
                      <w:sz w:val="14"/>
                      <w:b w:val="true"/>
                    </w:rPr>
                    <w:t xml:space="preserve">1/3</w:t>
                  </w:r>
                  <w:r>
                    <w:rPr>
                      <w:rFonts w:ascii="Marianne" w:hAnsi="Marianne" w:eastAsia="Marianne" w:cs="Marianne"/>
                      <w:color w:val="000000"/>
                      <w:sz w:val="14"/>
                    </w:rPr>
                    <w:t xml:space="preserve">.</w:t>
                    <w:br/>
                    <w:t xml:space="preserve">Pour votre sécurité, lorsque le potentiel radon est élevé (niveau 3), il existe des recommandations et une obligation d'informer les acquéreurs ou locataires. Vous pouvez les consulter sur </w:t>
                  </w:r>
                  <w:r>
                    <w:fldChar w:fldCharType="begin"/>
                  </w:r>
                  <w:r>
                    <w:instrText xml:space="preserve"> HYPERLINK "https://www.georisques.gouv.fr/sites/default/files/2023-11/Fiche-radon.pdf" \t "_blank" </w:instrText>
                  </w:r>
                  <w:r>
                    <w:fldChar w:fldCharType="separate"/>
                  </w:r>
                  <w:r>
                    <w:rPr>
                      <w:rFonts w:ascii="Marianne" w:hAnsi="Marianne" w:eastAsia="Marianne" w:cs="Marianne"/>
                      <w:color w:val="000000"/>
                      <w:sz w:val="14"/>
                    </w:rPr>
                    <w:t xml:space="preserve">cette 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860"/>
        <w:gridCol w:w="680"/>
        <w:gridCol w:w="40"/>
        <w:gridCol w:w="20"/>
        <w:gridCol w:w="1"/>
      </w:tblGrid>
      <w:tr>
        <w:trPr>
          <w:trHeight w:hRule="exact" w:val="0"/>
        </w:trPr>
        <w:tc>
          <w:tcPr>
     </w:tcPr>
          <w:p>
            <w:pPr>
              <w:pStyle w:val="EMPTY_CELL_STYLE"/>
              <w:pageBreakBefore/>
            </w:pPr>
            <w:bookmarkStart w:id="12" w:name="JR_PAGE_ANCHOR_0_12"/>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858223637" name="Picture">
</wp:docPr>
                  <a:graphic>
                    <a:graphicData uri="http://schemas.openxmlformats.org/drawingml/2006/picture">
                      <pic:pic>
                        <pic:nvPicPr>
                          <pic:cNvPr id="85822363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06195351" name="Picture">
</wp:docPr>
                  <a:graphic>
                    <a:graphicData uri="http://schemas.openxmlformats.org/drawingml/2006/picture">
                      <pic:pic>
                        <pic:nvPicPr>
                          <pic:cNvPr id="106195351"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64639920" name="Picture">
</wp:docPr>
                  <a:graphic>
                    <a:graphicData uri="http://schemas.openxmlformats.org/drawingml/2006/picture">
                      <pic:pic>
                        <pic:nvPicPr>
                          <pic:cNvPr id="26463992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9"/>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Style1"/>
              <w:ind/>
            </w:pPr>
            <w:r>
              <w:rPr>
                <w:rFonts w:ascii="Marianne" w:hAnsi="Marianne" w:eastAsia="Marianne" w:cs="Marianne"/>
                <w:sz w:val="38"/>
                <w:b w:val="true"/>
              </w:rPr>
              <w:t xml:space="preserve">Canalisations de transport de matières dangereuses sur Dorans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127249077" name="Picture">
</wp:docPr>
                  <a:graphic>
                    <a:graphicData uri="http://schemas.openxmlformats.org/drawingml/2006/picture">
                      <pic:pic>
                        <pic:nvPicPr>
                          <pic:cNvPr id="2127249077" name="Picture"/>
                          <pic:cNvPicPr/>
                        </pic:nvPicPr>
                        <pic:blipFill>
                          <a:blip r:embed="img_0_11_11.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canalisations sont fixes et protégées. En général, elles sont enterrées à au moins 80 cm de profondeur. Les canalisations sont utilisées pour le transport sur grandes distances du gaz naturel (gazoducs), des hydrocarbures liquides ou liquéfiés (oléoducs, pipelines), de certains produits chimiques (éthylène, propylène…) et de la saumure (saumoduc).</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667000" cy="533400"/>
                  <wp:effectExtent l="0" t="0" r="0" b="0"/>
                  <wp:wrapNone/>
                  <wp:docPr id="1478020641" name="Picture">
</wp:docPr>
                  <a:graphic>
                    <a:graphicData uri="http://schemas.openxmlformats.org/drawingml/2006/picture">
                      <pic:pic>
                        <pic:nvPicPr>
                          <pic:cNvPr id="1478020641" name="Picture"/>
                          <pic:cNvPicPr/>
                        </pic:nvPicPr>
                        <pic:blipFill>
                          <a:blip r:embed="img_0_11_10.png"/>
                          <a:srcRect/>
                          <a:stretch>
                            <a:fillRect l="0" t="0" r="0" b="38095"/>
                          </a:stretch>
                        </pic:blipFill>
                        <pic:spPr>
                          <a:xfrm rot="0">
                            <a:off x="0" y="0"/>
                            <a:ext cx="2667000" cy="533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4"/>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780"/>
        <w:gridCol w:w="760"/>
        <w:gridCol w:w="20"/>
        <w:gridCol w:w="20"/>
        <w:gridCol w:w="20"/>
        <w:gridCol w:w="1"/>
      </w:tblGrid>
      <w:tr>
        <w:trPr>
          <w:trHeight w:hRule="exact" w:val="0"/>
        </w:trPr>
        <w:tc>
          <w:tcPr>
     </w:tcPr>
          <w:p>
            <w:pPr>
              <w:pStyle w:val="EMPTY_CELL_STYLE"/>
              <w:pageBreakBefore/>
            </w:pPr>
            <w:bookmarkStart w:id="13" w:name="JR_PAGE_ANCHOR_0_13"/>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130803969" name="Picture">
</wp:docPr>
                  <a:graphic>
                    <a:graphicData uri="http://schemas.openxmlformats.org/drawingml/2006/picture">
                      <pic:pic>
                        <pic:nvPicPr>
                          <pic:cNvPr id="2130803969"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98622540" name="Picture">
</wp:docPr>
                  <a:graphic>
                    <a:graphicData uri="http://schemas.openxmlformats.org/drawingml/2006/picture">
                      <pic:pic>
                        <pic:nvPicPr>
                          <pic:cNvPr id="209862254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911401719" name="Picture">
</wp:docPr>
                  <a:graphic>
                    <a:graphicData uri="http://schemas.openxmlformats.org/drawingml/2006/picture">
                      <pic:pic>
                        <pic:nvPicPr>
                          <pic:cNvPr id="91140171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pollution des sols sur Dorans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830449313" name="Picture">
</wp:docPr>
                  <a:graphic>
                    <a:graphicData uri="http://schemas.openxmlformats.org/drawingml/2006/picture">
                      <pic:pic>
                        <pic:nvPicPr>
                          <pic:cNvPr id="830449313" name="Picture"/>
                          <pic:cNvPicPr/>
                        </pic:nvPicPr>
                        <pic:blipFill>
                          <a:blip r:embed="img_0_12_1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Un site pollué est un site qui, du fait d'anciens dépôts de déchets ou d'infiltration de substances polluantes, présente une pollution susceptible de provoquer une nuisance ou un risque pérenne pour les personnes ou l'environnement.</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Pollution des sols sur ma commune</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9"/>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7 ancien(s) site(s) industriel(s) ou activité(s) de service sur la commune.</w:t>
                    <w:br/>
                    <w:t xml:space="preserve">La carte des anciens sites industriels et activités de services recense les anciennes activités susceptibles d'être à l'origine d'une pollution des sols. Il peut s'agir d'anciennes activités industrielles ou encore d'anciennes activités de services potentiellement polluantes. La CASIAS ne renseigne aucunement sur l'état de pollution ou non d'un site.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11500" cy="787400"/>
                  <wp:effectExtent l="0" t="0" r="0" b="0"/>
                  <wp:wrapNone/>
                  <wp:docPr id="1715757188" name="Picture">
</wp:docPr>
                  <a:graphic>
                    <a:graphicData uri="http://schemas.openxmlformats.org/drawingml/2006/picture">
                      <pic:pic>
                        <pic:nvPicPr>
                          <pic:cNvPr id="1715757188" name="Picture"/>
                          <pic:cNvPicPr/>
                        </pic:nvPicPr>
                        <pic:blipFill>
                          <a:blip r:embed="img_0_12_12.png"/>
                          <a:srcRect/>
                          <a:stretch>
                            <a:fillRect l="0" t="0" r="0" b="27419"/>
                          </a:stretch>
                        </pic:blipFill>
                        <pic:spPr>
                          <a:xfrm rot="0">
                            <a:off x="0" y="0"/>
                            <a:ext cx="3111500" cy="787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10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gridSpan w:val="17"/>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anciens sites industriels ou activités de service recensés dans un rayon de 500m en annexe 2.</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400"/>
        <w:gridCol w:w="1600"/>
        <w:gridCol w:w="400"/>
        <w:gridCol w:w="2400"/>
        <w:gridCol w:w="560"/>
        <w:gridCol w:w="162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4" w:name="JR_PAGE_ANCHOR_0_14"/>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226384002" name="Picture">
</wp:docPr>
                  <a:graphic>
                    <a:graphicData uri="http://schemas.openxmlformats.org/drawingml/2006/picture">
                      <pic:pic>
                        <pic:nvPicPr>
                          <pic:cNvPr id="122638400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190634" name="Picture">
</wp:docPr>
                  <a:graphic>
                    <a:graphicData uri="http://schemas.openxmlformats.org/drawingml/2006/picture">
                      <pic:pic>
                        <pic:nvPicPr>
                          <pic:cNvPr id="2019063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610611230" name="Picture">
</wp:docPr>
                  <a:graphic>
                    <a:graphicData uri="http://schemas.openxmlformats.org/drawingml/2006/picture">
                      <pic:pic>
                        <pic:nvPicPr>
                          <pic:cNvPr id="61061123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4"/>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2"/>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1 : Liste des cavités recensées dans un rayon de 100m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000000"/>
                <w:sz w:val="20"/>
              </w:rPr>
              <w:t xml:space="preserve">1 cavités recensées dans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Type</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fldChar w:fldCharType="begin"/>
            </w:r>
            <w:r>
              <w:instrText xml:space="preserve"> HYPERLINK "https://fiches-risques.brgm.fr/georisques/cavite/FRCAA0000875" \t "_self" </w:instrText>
            </w:r>
            <w:r>
              <w:fldChar w:fldCharType="separate"/>
            </w:r>
            <w:r>
              <w:rPr>
                <w:rFonts w:ascii="Marianne" w:hAnsi="Marianne" w:eastAsia="Marianne" w:cs="Marianne"/>
                <w:sz w:val="14"/>
              </w:rPr>
              <w:t xml:space="preserve">FRCAA0000875</w:t>
            </w:r>
            <w:r>
              <w:fldChar w:fldCharType="end"/>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ouvrage militaire</w:t>
            </w:r>
          </w:p>
        </w:tc>
        <w:tc>
          <w:tcPr>
            <w:gridSpan w:val="7"/>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Fortification champs du haut</w:t>
            </w:r>
          </w:p>
        </w:tc>
        <w:tc>
          <w:tcPr>
     </w:tcPr>
          <w:p>
            <w:pPr>
              <w:pStyle w:val="EMPTY_CELL_STYLE"/>
            </w:pPr>
          </w:p>
        </w:tc>
        <w:tc>
          <w:tcPr>
     </w:tcPr>
          <w:p>
            <w:pPr>
              <w:pStyle w:val="EMPTY_CELL_STYLE"/>
            </w:pPr>
          </w:p>
        </w:tc>
        <w:tc>
          <w:tcPr>
     </w:tcPr>
          <w:p>
            <w:pPr>
              <w:pStyle w:val="EMPTY_CELL_STYLE"/>
            </w:pPr>
          </w:p>
        </w:tc>
      </w:tr>
      <w:tr>
        <w:trPr>
          <w:trHeight w:hRule="exact" w:val="10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5" w:name="JR_PAGE_ANCHOR_0_15"/>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90985885" name="Picture">
</wp:docPr>
                  <a:graphic>
                    <a:graphicData uri="http://schemas.openxmlformats.org/drawingml/2006/picture">
                      <pic:pic>
                        <pic:nvPicPr>
                          <pic:cNvPr id="109098588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506331612" name="Picture">
</wp:docPr>
                  <a:graphic>
                    <a:graphicData uri="http://schemas.openxmlformats.org/drawingml/2006/picture">
                      <pic:pic>
                        <pic:nvPicPr>
                          <pic:cNvPr id="50633161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90400 Dorans</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845362021" name="Picture">
</wp:docPr>
                  <a:graphic>
                    <a:graphicData uri="http://schemas.openxmlformats.org/drawingml/2006/picture">
                      <pic:pic>
                        <pic:nvPicPr>
                          <pic:cNvPr id="84536202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2 : Liste des anciens sites industriels ou activités de service recensés dans un rayon de 500m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7 anciens sites industriels ou activités de service à moins de 500m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"https://fiches-risques.brgm.fr/georisques/casias/SSP3856281" \t "_blank" </w:instrText>
            </w:r>
            <w:r>
              <w:fldChar w:fldCharType="separate"/>
            </w:r>
            <w:r>
              <w:rPr>
                <w:rFonts w:ascii="Marianne" w:hAnsi="Marianne" w:eastAsia="Marianne" w:cs="Marianne"/>
                <w:sz w:val="14"/>
              </w:rPr>
              <w:t xml:space="preserve">SSP3856281</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Décharge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"https://fiches-risques.brgm.fr/georisques/casias/SSP3856133" \t "_blank" </w:instrText>
            </w:r>
            <w:r>
              <w:fldChar w:fldCharType="separate"/>
            </w:r>
            <w:r>
              <w:rPr>
                <w:rFonts w:ascii="Marianne" w:hAnsi="Marianne" w:eastAsia="Marianne" w:cs="Marianne"/>
                <w:sz w:val="14"/>
              </w:rPr>
              <w:t xml:space="preserve">SSP3856133</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Décharge sauvage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"https://fiches-risques.brgm.fr/georisques/casias/SSP3856132" \t "_blank" </w:instrText>
            </w:r>
            <w:r>
              <w:fldChar w:fldCharType="separate"/>
            </w:r>
            <w:r>
              <w:rPr>
                <w:rFonts w:ascii="Marianne" w:hAnsi="Marianne" w:eastAsia="Marianne" w:cs="Marianne"/>
                <w:sz w:val="14"/>
              </w:rPr>
              <w:t xml:space="preserve">SSP3856132</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Ancienne Station d'épuration</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"https://fiches-risques.brgm.fr/georisques/casias/SSP3856131" \t "_blank" </w:instrText>
            </w:r>
            <w:r>
              <w:fldChar w:fldCharType="separate"/>
            </w:r>
            <w:r>
              <w:rPr>
                <w:rFonts w:ascii="Marianne" w:hAnsi="Marianne" w:eastAsia="Marianne" w:cs="Marianne"/>
                <w:sz w:val="14"/>
              </w:rPr>
              <w:t xml:space="preserve">SSP3856131</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Ancien Garage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"https://fiches-risques.brgm.fr/georisques/casias/SSP3856130" \t "_blank" </w:instrText>
            </w:r>
            <w:r>
              <w:fldChar w:fldCharType="separate"/>
            </w:r>
            <w:r>
              <w:rPr>
                <w:rFonts w:ascii="Marianne" w:hAnsi="Marianne" w:eastAsia="Marianne" w:cs="Marianne"/>
                <w:sz w:val="14"/>
              </w:rPr>
              <w:t xml:space="preserve">SSP3856130</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Atelier de réparations de machines </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"https://fiches-risques.brgm.fr/georisques/casias/SSP3856129" \t "_blank" </w:instrText>
            </w:r>
            <w:r>
              <w:fldChar w:fldCharType="separate"/>
            </w:r>
            <w:r>
              <w:rPr>
                <w:rFonts w:ascii="Marianne" w:hAnsi="Marianne" w:eastAsia="Marianne" w:cs="Marianne"/>
                <w:sz w:val="14"/>
              </w:rPr>
              <w:t xml:space="preserve">SSP3856129</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ancienne Décharge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"https://fiches-risques.brgm.fr/georisques/casias/SSP3855983" \t "_blank" </w:instrText>
            </w:r>
            <w:r>
              <w:fldChar w:fldCharType="separate"/>
            </w:r>
            <w:r>
              <w:rPr>
                <w:rFonts w:ascii="Marianne" w:hAnsi="Marianne" w:eastAsia="Marianne" w:cs="Marianne"/>
                <w:sz w:val="14"/>
              </w:rPr>
              <w:t xml:space="preserve">SSP3855983</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Récupération de ferrailles</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exact" w:val="9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p>
      <w:bookmarkStart w:id="16" w:name="JR_PAGE_ANCHOR_0_16"/>
      <w:bookmarkEnd w:id="16"/>
    </w:p>
    <w:p>
      <w:r>
        <w:br w:type="page"/>
      </w:r>
    </w:p>
    <w:sectPr>
      <w:headerReference w:type="default" r:id="header1"/>
      <w:type w:val="continuous"/>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p14="http://schemas.microsoft.com/office/word/2010/wordml" xmlns:w="http://schemas.openxmlformats.org/wordprocessingml/2006/main" xmlns:wne="http://schemas.microsoft.com/office/word/2006/wordml" xmlns:a="http://schemas.openxmlformats.org/drawingml/2006/main" xmlns:pic="http://schemas.openxmlformats.org/drawingml/2006/picture" xmlns:wps="http://schemas.microsoft.com/office/word/2010/wordprocessingShape">
  <w:p>
    <w:pPr>
      <w:pStyle w:val="Header"/>
    </w:pPr>
    <w:r>
      <w:rPr>
        <w:noProof/>
      </w:rPr>
      <w:drawing>
        <wp:anchor distT="0" distB="0" distL="0" distR="0" simplePos="0" relativeHeight="251659264" behindDoc="0" locked="0" layoutInCell="1" allowOverlap="1">
          <wp:simplePos x="0" y="0"/>
          <wp:positionH relativeFrom="margin">
            <wp:posOffset>0</wp:posOffset>
          </wp:positionH>
          <wp:positionV relativeFrom="margin">
            <wp:posOffset>0</wp:posOffset>
          </wp:positionV>
          <wp:extent cx="7048500" cy="10185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48500" cy="10185400"/>
                  </a:xfrm>
                  <a:prstGeom prst="rect">
                    <a:avLst/>
                  </a:prstGeom>
                  <a:ln w="6350">
                    <a:noFill/>
                  </a:ln>
                </wps:spPr>
                <wps:txbx>
                  <w:txbxContent>
                    <w:p>
                      <w:r>
                        <w:br w:type="page"/>
                      </w:r>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hdr>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Style1"/>
    <w:pPr>
      <w:ind/>
    </w:pPr>
    <w:rPr>
      <w:rFonts w:ascii="Marianne" w:hAnsi="Marianne" w:eastAsia="Marianne" w:cs="Marianne"/>
      <w:sz w:val="1"/>
    </w:rPr>
  </w:style>
  <w:style w:type="paragraph" w:styleId="Style1" w:default="1">
    <w:name w:val="Style1"/>
    <w:qFormat/>
    <w:pPr>
      <w:ind/>
      <w:jc w:val="left"/>
      <w:spacing w:lineRule="auto" w:line="360" w:after="0" w:before="0"/>
    </w:pPr>
    <w:rPr>
      <w:rFonts w:ascii="Marianne" w:hAnsi="Marianne" w:eastAsia="Marianne" w:cs="Marianne"/>
      <w:color w:val="3A3A3A"/>
      <w:sz w:val="20"/>
    </w:rPr>
  </w:style>
  <w:style w:type="paragraph" w:styleId="StyleImportant">
    <w:name w:val="StyleImportant"/>
    <w:qFormat/>
    <w:basedOn w:val="Style1"/>
    <w:pPr>
      <w:ind/>
    </w:pPr>
    <w:rPr>
      <w:rFonts w:ascii="Marianne" w:hAnsi="Marianne" w:eastAsia="Marianne" w:cs="Marianne"/>
      <w:color w:val="CE0500"/>
    </w:rPr>
  </w:style>
  <w:style w:type="paragraph" w:styleId="Table_TH">
    <w:name w:val="Table_TH"/>
    <w:qFormat/>
    <w:basedOn w:val="Style1"/>
    <w:pPr>
      <w:ind/>
    </w:pPr>
    <w:rPr>
      <w:rFonts w:ascii="Marianne" w:hAnsi="Marianne" w:eastAsia="Marianne" w:cs="Marianne"/>
    </w:rPr>
  </w:style>
  <w:style w:type="paragraph" w:styleId="Table_CH">
    <w:name w:val="Table_CH"/>
    <w:qFormat/>
    <w:basedOn w:val="Style1"/>
    <w:pPr>
      <w:ind/>
    </w:pPr>
    <w:rPr>
      <w:rFonts w:ascii="Marianne" w:hAnsi="Marianne" w:eastAsia="Marianne" w:cs="Marianne"/>
    </w:rPr>
  </w:style>
  <w:style w:type="paragraph" w:styleId="Table_TD">
    <w:name w:val="Table_TD"/>
    <w:qFormat/>
    <w:basedOn w:val="Style1"/>
    <w:pPr>
      <w:ind/>
    </w:pPr>
    <w:rPr>
      <w:rFonts w:ascii="Marianne" w:hAnsi="Marianne" w:eastAsia="Marianne" w:cs="Marianne"/>
    </w:rPr>
  </w:style>
  <w:style w:type="paragraph" w:styleId="Table 1_TH">
    <w:name w:val="Table 1_TH"/>
    <w:qFormat/>
    <w:basedOn w:val="Style1"/>
    <w:pPr>
      <w:ind/>
    </w:pPr>
    <w:rPr>
      <w:rFonts w:ascii="Marianne" w:hAnsi="Marianne" w:eastAsia="Marianne" w:cs="Marianne"/>
    </w:rPr>
  </w:style>
  <w:style w:type="paragraph" w:styleId="Table 1_CH">
    <w:name w:val="Table 1_CH"/>
    <w:qFormat/>
    <w:basedOn w:val="Style1"/>
    <w:pPr>
      <w:ind/>
    </w:pPr>
    <w:rPr>
      <w:rFonts w:ascii="Marianne" w:hAnsi="Marianne" w:eastAsia="Marianne" w:cs="Marianne"/>
    </w:rPr>
  </w:style>
  <w:style w:type="paragraph" w:styleId="Table 1_TD">
    <w:name w:val="Table 1_TD"/>
    <w:qFormat/>
    <w:basedOn w:val="Style1"/>
    <w:pPr>
      <w:ind/>
    </w:pPr>
    <w:rPr>
      <w:rFonts w:ascii="Marianne" w:hAnsi="Marianne" w:eastAsia="Marianne" w:cs="Marianne"/>
    </w:rPr>
  </w:style>
  <w:style w:type="paragraph" w:styleId="tableRow">
    <w:name w:val="tableRow"/>
    <w:qFormat/>
    <w:pPr>
      <w:ind/>
    </w:pPr>
    <w:rPr>
      <w:rFonts w:ascii="SansSerif" w:hAnsi="SansSerif" w:eastAsia="SansSerif" w:cs="SansSerif"/>
      <w:color w:val="000000"/>
      <w:sz w:val="20"/>
    </w:rPr>
  </w:style>
  <w:style w:type="paragraph" w:styleId="tableRow|01">
    <w:name w:val="tableRow|01"/>
    <w:qFormat/>
    <w:pPr>
      <w:ind/>
    </w:pPr>
    <w:rPr>
      <w:rFonts w:ascii="SansSerif" w:hAnsi="SansSerif" w:eastAsia="SansSerif" w:cs="SansSerif"/>
      <w:color w:val="000000"/>
      <w:sz w:val="20"/>
    </w:rPr>
  </w:style>
  <w:style w:type="paragraph" w:styleId="tableRow|10">
    <w:name w:val="tableRow|10"/>
    <w:qFormat/>
    <w:pPr>
      <w:ind/>
    </w:pPr>
    <w:rPr>
      <w:rFonts w:ascii="SansSerif" w:hAnsi="SansSerif" w:eastAsia="SansSerif" w:cs="SansSerif"/>
      <w:color w:val="000000"/>
      <w:sz w:val="20"/>
    </w:rPr>
  </w:style>
  <w:style w:type="paragraph" w:styleId="rowBase">
    <w:name w:val="rowBase"/>
    <w:qFormat/>
    <w:pPr>
      <w:ind/>
    </w:pPr>
    <w:rPr>
      <w:rFonts w:ascii="SansSerif" w:hAnsi="SansSerif" w:eastAsia="SansSerif" w:cs="SansSerif"/>
      <w:color w:val="000000"/>
      <w:sz w:val="20"/>
    </w:rPr>
  </w:style>
  <w:style w:type="paragraph" w:styleId="rowBase|01">
    <w:name w:val="rowBase|01"/>
    <w:qFormat/>
    <w:pPr>
      <w:ind/>
    </w:pPr>
    <w:rPr>
      <w:rFonts w:ascii="SansSerif" w:hAnsi="SansSerif" w:eastAsia="SansSerif" w:cs="SansSerif"/>
      <w:color w:val="000000"/>
      <w:sz w:val="20"/>
    </w:rPr>
  </w:style>
  <w:style w:type="paragraph" w:styleId="rowBase|10">
    <w:name w:val="rowBase|10"/>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header1" Type="http://schemas.openxmlformats.org/officeDocument/2006/relationships/header" Target="header1.xml"/>
 <Relationship Id="img_0_0_0.png" Type="http://schemas.openxmlformats.org/officeDocument/2006/relationships/image" Target="media/img_0_0_0.png"/>
 <Relationship Id="img_0_0_4.png" Type="http://schemas.openxmlformats.org/officeDocument/2006/relationships/image" Target="media/img_0_0_4.png"/>
 <Relationship Id="img_0_0_1_1.png" Type="http://schemas.openxmlformats.org/officeDocument/2006/relationships/image" Target="media/img_0_0_1_1.png"/>
 <Relationship Id="img_0_0_10.png" Type="http://schemas.openxmlformats.org/officeDocument/2006/relationships/image" Target="media/img_0_0_10.png"/>
 <Relationship Id="img_0_0_8.png" Type="http://schemas.openxmlformats.org/officeDocument/2006/relationships/image" Target="media/img_0_0_8.png"/>
 <Relationship Id="img_0_1_2.png" Type="http://schemas.openxmlformats.org/officeDocument/2006/relationships/image" Target="media/img_0_1_2.png"/>
 <Relationship Id="img_0_1_4.png" Type="http://schemas.openxmlformats.org/officeDocument/2006/relationships/image" Target="media/img_0_1_4.png"/>
 <Relationship Id="img_0_1_6_1.png" Type="http://schemas.openxmlformats.org/officeDocument/2006/relationships/image" Target="media/img_0_1_6_1.png"/>
 <Relationship Id="img_0_1_6_2.png" Type="http://schemas.openxmlformats.org/officeDocument/2006/relationships/image" Target="media/img_0_1_6_2.png"/>
 <Relationship Id="img_0_1_7_1.png" Type="http://schemas.openxmlformats.org/officeDocument/2006/relationships/image" Target="media/img_0_1_7_1.png"/>
 <Relationship Id="img_0_1_7_2.png" Type="http://schemas.openxmlformats.org/officeDocument/2006/relationships/image" Target="media/img_0_1_7_2.png"/>
 <Relationship Id="img_0_1_8_1.png" Type="http://schemas.openxmlformats.org/officeDocument/2006/relationships/image" Target="media/img_0_1_8_1.png"/>
 <Relationship Id="img_0_1_8_2.png" Type="http://schemas.openxmlformats.org/officeDocument/2006/relationships/image" Target="media/img_0_1_8_2.png"/>
 <Relationship Id="img_0_1_9_1.png" Type="http://schemas.openxmlformats.org/officeDocument/2006/relationships/image" Target="media/img_0_1_9_1.png"/>
 <Relationship Id="img_0_1_9_2.png" Type="http://schemas.openxmlformats.org/officeDocument/2006/relationships/image" Target="media/img_0_1_9_2.png"/>
 <Relationship Id="img_0_1_10_1.png" Type="http://schemas.openxmlformats.org/officeDocument/2006/relationships/image" Target="media/img_0_1_10_1.png"/>
 <Relationship Id="img_0_1_10_2.png" Type="http://schemas.openxmlformats.org/officeDocument/2006/relationships/image" Target="media/img_0_1_10_2.png"/>
 <Relationship Id="img_0_1_11_1.png" Type="http://schemas.openxmlformats.org/officeDocument/2006/relationships/image" Target="media/img_0_1_11_1.png"/>
 <Relationship Id="img_0_1_11_2.png" Type="http://schemas.openxmlformats.org/officeDocument/2006/relationships/image" Target="media/img_0_1_11_2.png"/>
 <Relationship Id="img_0_1_12_1.png" Type="http://schemas.openxmlformats.org/officeDocument/2006/relationships/image" Target="media/img_0_1_12_1.png"/>
 <Relationship Id="img_0_1_12_2.png" Type="http://schemas.openxmlformats.org/officeDocument/2006/relationships/image" Target="media/img_0_1_12_2.png"/>
 <Relationship Id="img_0_1_14_1.png" Type="http://schemas.openxmlformats.org/officeDocument/2006/relationships/image" Target="media/img_0_1_14_1.png"/>
 <Relationship Id="img_0_1_14_2.png" Type="http://schemas.openxmlformats.org/officeDocument/2006/relationships/image" Target="media/img_0_1_14_2.png"/>
 <Relationship Id="img_0_1_15_1.png" Type="http://schemas.openxmlformats.org/officeDocument/2006/relationships/image" Target="media/img_0_1_15_1.png"/>
 <Relationship Id="img_0_1_15_2.png" Type="http://schemas.openxmlformats.org/officeDocument/2006/relationships/image" Target="media/img_0_1_15_2.png"/>
 <Relationship Id="img_0_2_17.jpg" Type="http://schemas.openxmlformats.org/officeDocument/2006/relationships/image" Target="media/img_0_2_17.jpg"/>
 <Relationship Id="img_0_2_16.png" Type="http://schemas.openxmlformats.org/officeDocument/2006/relationships/image" Target="media/img_0_2_16.png"/>
 <Relationship Id="img_0_4_14.jpg" Type="http://schemas.openxmlformats.org/officeDocument/2006/relationships/image" Target="media/img_0_4_14.jpg"/>
 <Relationship Id="img_0_4_13.png" Type="http://schemas.openxmlformats.org/officeDocument/2006/relationships/image" Target="media/img_0_4_13.png"/>
 <Relationship Id="img_0_5_15.jpg" Type="http://schemas.openxmlformats.org/officeDocument/2006/relationships/image" Target="media/img_0_5_15.jpg"/>
 <Relationship Id="img_0_5_14.jpg" Type="http://schemas.openxmlformats.org/officeDocument/2006/relationships/image" Target="media/img_0_5_14.jpg"/>
 <Relationship Id="img_0_6_27.jpg" Type="http://schemas.openxmlformats.org/officeDocument/2006/relationships/image" Target="media/img_0_6_27.jpg"/>
 <Relationship Id="img_0_6_26.png" Type="http://schemas.openxmlformats.org/officeDocument/2006/relationships/image" Target="media/img_0_6_26.png"/>
 <Relationship Id="img_0_8_14.jpg" Type="http://schemas.openxmlformats.org/officeDocument/2006/relationships/image" Target="media/img_0_8_14.jpg"/>
 <Relationship Id="img_0_8_13.png" Type="http://schemas.openxmlformats.org/officeDocument/2006/relationships/image" Target="media/img_0_8_13.png"/>
 <Relationship Id="img_0_9_14.jpg" Type="http://schemas.openxmlformats.org/officeDocument/2006/relationships/image" Target="media/img_0_9_14.jpg"/>
 <Relationship Id="img_0_9_13.png" Type="http://schemas.openxmlformats.org/officeDocument/2006/relationships/image" Target="media/img_0_9_13.png"/>
 <Relationship Id="img_0_10_14.jpg" Type="http://schemas.openxmlformats.org/officeDocument/2006/relationships/image" Target="media/img_0_10_14.jpg"/>
 <Relationship Id="img_0_10_13.png" Type="http://schemas.openxmlformats.org/officeDocument/2006/relationships/image" Target="media/img_0_10_13.png"/>
 <Relationship Id="img_0_11_11.jpg" Type="http://schemas.openxmlformats.org/officeDocument/2006/relationships/image" Target="media/img_0_11_11.jpg"/>
 <Relationship Id="img_0_11_10.png" Type="http://schemas.openxmlformats.org/officeDocument/2006/relationships/image" Target="media/img_0_11_10.png"/>
 <Relationship Id="img_0_12_13.jpg" Type="http://schemas.openxmlformats.org/officeDocument/2006/relationships/image" Target="media/img_0_12_13.jpg"/>
 <Relationship Id="img_0_12_12.png" Type="http://schemas.openxmlformats.org/officeDocument/2006/relationships/image" Target="media/img_0_12_12.png"/>
</Relationships>

</file>

<file path=word/_rels/fontTable.xml.rels><?xml version="1.0" encoding="UTF-8" standalone="yes"?>
<Relationships xmlns="http://schemas.openxmlformats.org/package/2006/relationships">
</Relationships>

</file>

<file path=word/_rels/header1.xml.rels><?xml version="1.0" encoding="UTF-8"?>
<Relationships xmlns="http://schemas.openxmlformats.org/package/2006/relationships">
</Relationships>

</file>

<file path=docProps/app.xml><?xml version="1.0" encoding="utf-8"?>
<Properties xmlns="http://schemas.openxmlformats.org/officeDocument/2006/extended-properties">
  <Application>JasperReports Library version 6.21.3-4a3078d20785ebe464f18037d738d12fc98c13cf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