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0781502" name="Picture">
</wp:docPr>
                  <a:graphic>
                    <a:graphicData uri="http://schemas.openxmlformats.org/drawingml/2006/picture">
                      <pic:pic>
                        <pic:nvPicPr>
                          <pic:cNvPr id="8078150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781314365" name="Picture">
</wp:docPr>
                  <a:graphic>
                    <a:graphicData uri="http://schemas.openxmlformats.org/drawingml/2006/picture">
                      <pic:pic>
                        <pic:nvPicPr>
                          <pic:cNvPr id="781314365"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1521884384" name="Picture">
</wp:docPr>
                        <a:graphic>
                          <a:graphicData uri="http://schemas.openxmlformats.org/drawingml/2006/picture">
                            <pic:pic>
                              <pic:nvPicPr>
                                <pic:cNvPr id="1521884384"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88170 Châtenois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2045328" name="Picture">
</wp:docPr>
                  <a:graphic>
                    <a:graphicData uri="http://schemas.openxmlformats.org/drawingml/2006/picture">
                      <pic:pic>
                        <pic:nvPicPr>
                          <pic:cNvPr id="2045328"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126727948" name="Picture">
</wp:docPr>
                  <a:graphic>
                    <a:graphicData uri="http://schemas.openxmlformats.org/drawingml/2006/picture">
                      <pic:pic>
                        <pic:nvPicPr>
                          <pic:cNvPr id="126727948"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647157824" name="Picture">
</wp:docPr>
                  <a:graphic>
                    <a:graphicData uri="http://schemas.openxmlformats.org/drawingml/2006/picture">
                      <pic:pic>
                        <pic:nvPicPr>
                          <pic:cNvPr id="64715782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05484379" name="Picture">
</wp:docPr>
                  <a:graphic>
                    <a:graphicData uri="http://schemas.openxmlformats.org/drawingml/2006/picture">
                      <pic:pic>
                        <pic:nvPicPr>
                          <pic:cNvPr id="70548437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82655834" name="Picture">
</wp:docPr>
                  <a:graphic>
                    <a:graphicData uri="http://schemas.openxmlformats.org/drawingml/2006/picture">
                      <pic:pic>
                        <pic:nvPicPr>
                          <pic:cNvPr id="138265583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6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46854825" name="Picture">
</wp:docPr>
                        <a:graphic>
                          <a:graphicData uri="http://schemas.openxmlformats.org/drawingml/2006/picture">
                            <pic:pic>
                              <pic:nvPicPr>
                                <pic:cNvPr id="1046854825"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789184575" name="Picture">
</wp:docPr>
                        <a:graphic>
                          <a:graphicData uri="http://schemas.openxmlformats.org/drawingml/2006/picture">
                            <pic:pic>
                              <pic:nvPicPr>
                                <pic:cNvPr id="789184575"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200854414" name="Picture">
</wp:docPr>
                        <a:graphic>
                          <a:graphicData uri="http://schemas.openxmlformats.org/drawingml/2006/picture">
                            <pic:pic>
                              <pic:nvPicPr>
                                <pic:cNvPr id="1200854414"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67584961" name="Picture">
</wp:docPr>
                        <a:graphic>
                          <a:graphicData uri="http://schemas.openxmlformats.org/drawingml/2006/picture">
                            <pic:pic>
                              <pic:nvPicPr>
                                <pic:cNvPr id="2067584961"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40974722" name="Picture">
</wp:docPr>
                        <a:graphic>
                          <a:graphicData uri="http://schemas.openxmlformats.org/drawingml/2006/picture">
                            <pic:pic>
                              <pic:nvPicPr>
                                <pic:cNvPr id="1140974722"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59727391" name="Picture">
</wp:docPr>
                        <a:graphic>
                          <a:graphicData uri="http://schemas.openxmlformats.org/drawingml/2006/picture">
                            <pic:pic>
                              <pic:nvPicPr>
                                <pic:cNvPr id="1459727391"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53661189" name="Picture">
</wp:docPr>
                        <a:graphic>
                          <a:graphicData uri="http://schemas.openxmlformats.org/drawingml/2006/picture">
                            <pic:pic>
                              <pic:nvPicPr>
                                <pic:cNvPr id="153661189"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695558025" name="Picture">
</wp:docPr>
                        <a:graphic>
                          <a:graphicData uri="http://schemas.openxmlformats.org/drawingml/2006/picture">
                            <pic:pic>
                              <pic:nvPicPr>
                                <pic:cNvPr id="695558025"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565137607" name="Picture">
</wp:docPr>
                        <a:graphic>
                          <a:graphicData uri="http://schemas.openxmlformats.org/drawingml/2006/picture">
                            <pic:pic>
                              <pic:nvPicPr>
                                <pic:cNvPr id="565137607"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33227123" name="Picture">
</wp:docPr>
                        <a:graphic>
                          <a:graphicData uri="http://schemas.openxmlformats.org/drawingml/2006/picture">
                            <pic:pic>
                              <pic:nvPicPr>
                                <pic:cNvPr id="1433227123" name="Picture"/>
                                <pic:cNvPicPr/>
                              </pic:nvPicPr>
                              <pic:blipFill>
                                <a:blip r:embed="img_0_1_10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92844603" name="Picture">
</wp:docPr>
                        <a:graphic>
                          <a:graphicData uri="http://schemas.openxmlformats.org/drawingml/2006/picture">
                            <pic:pic>
                              <pic:nvPicPr>
                                <pic:cNvPr id="1792844603"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64079101" name="Picture">
</wp:docPr>
                        <a:graphic>
                          <a:graphicData uri="http://schemas.openxmlformats.org/drawingml/2006/picture">
                            <pic:pic>
                              <pic:nvPicPr>
                                <pic:cNvPr id="264079101" name="Picture"/>
                                <pic:cNvPicPr/>
                              </pic:nvPicPr>
                              <pic:blipFill>
                                <a:blip r:embed="img_0_1_11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3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67458805" name="Picture">
</wp:docPr>
                        <a:graphic>
                          <a:graphicData uri="http://schemas.openxmlformats.org/drawingml/2006/picture">
                            <pic:pic>
                              <pic:nvPicPr>
                                <pic:cNvPr id="667458805"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INSTALLATIONS INDUSTRIELLES CLASSÉES (ICPE)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337663558" name="Picture">
</wp:docPr>
                        <a:graphic>
                          <a:graphicData uri="http://schemas.openxmlformats.org/drawingml/2006/picture">
                            <pic:pic>
                              <pic:nvPicPr>
                                <pic:cNvPr id="337663558"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813398433" name="Picture">
</wp:docPr>
                        <a:graphic>
                          <a:graphicData uri="http://schemas.openxmlformats.org/drawingml/2006/picture">
                            <pic:pic>
                              <pic:nvPicPr>
                                <pic:cNvPr id="1813398433"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677632058" name="Picture">
</wp:docPr>
                        <a:graphic>
                          <a:graphicData uri="http://schemas.openxmlformats.org/drawingml/2006/picture">
                            <pic:pic>
                              <pic:nvPicPr>
                                <pic:cNvPr id="1677632058"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576060960" name="Picture">
</wp:docPr>
                        <a:graphic>
                          <a:graphicData uri="http://schemas.openxmlformats.org/drawingml/2006/picture">
                            <pic:pic>
                              <pic:nvPicPr>
                                <pic:cNvPr id="576060960" name="Picture"/>
                                <pic:cNvPicPr/>
                              </pic:nvPicPr>
                              <pic:blipFill>
                                <a:blip r:embed="img_0_1_1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09314598" name="Picture">
</wp:docPr>
                        <a:graphic>
                          <a:graphicData uri="http://schemas.openxmlformats.org/drawingml/2006/picture">
                            <pic:pic>
                              <pic:nvPicPr>
                                <pic:cNvPr id="809314598"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57630515" name="Picture">
</wp:docPr>
                  <a:graphic>
                    <a:graphicData uri="http://schemas.openxmlformats.org/drawingml/2006/picture">
                      <pic:pic>
                        <pic:nvPicPr>
                          <pic:cNvPr id="145763051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39242363" name="Picture">
</wp:docPr>
                  <a:graphic>
                    <a:graphicData uri="http://schemas.openxmlformats.org/drawingml/2006/picture">
                      <pic:pic>
                        <pic:nvPicPr>
                          <pic:cNvPr id="193924236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27343566" name="Picture">
</wp:docPr>
                  <a:graphic>
                    <a:graphicData uri="http://schemas.openxmlformats.org/drawingml/2006/picture">
                      <pic:pic>
                        <pic:nvPicPr>
                          <pic:cNvPr id="92734356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Chatenois</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20166486" name="Picture">
</wp:docPr>
                  <a:graphic>
                    <a:graphicData uri="http://schemas.openxmlformats.org/drawingml/2006/picture">
                      <pic:pic>
                        <pic:nvPicPr>
                          <pic:cNvPr id="1720166486" name="Picture"/>
                          <pic:cNvPicPr/>
                        </pic:nvPicPr>
                        <pic:blipFill>
                          <a:blip r:embed="img_0_2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8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à débordement lent de cours d'eau</w:t>
                    <w:br/>
                    <w:t xml:space="preserve">On parle de « crue lente de plaine » lorsqu'un fleuve ou une rivière sort lentement de son lit et envahit les terrains alentours. Il s'agit d'inondations relativement longues, qui peuvent persister plusieurs jours, voire semaines.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246508774" name="Picture">
</wp:docPr>
                  <a:graphic>
                    <a:graphicData uri="http://schemas.openxmlformats.org/drawingml/2006/picture">
                      <pic:pic>
                        <pic:nvPicPr>
                          <pic:cNvPr id="1246508774" name="Picture"/>
                          <pic:cNvPicPr/>
                        </pic:nvPicPr>
                        <pic:blipFill>
                          <a:blip r:embed="img_0_2_15.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PPRNi_VAIR (88DDT20180008)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PPRNi_VAIR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7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- 01 : Prescriptions hors zone d'aléa</w:t>
                    <w:br/>
                    <w:t xml:space="preserve">- 02 : Prescriptions</w:t>
                    <w:br/>
                    <w:t xml:space="preserve">- 03 : Interdiction</w:t>
                    <w:br/>
                    <w:t xml:space="preserve">Date de prescription : 31/10/2018</w:t>
                    <w:br/>
                    <w:t xml:space="preserve">Date d'approbation : 28/01/2020</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"/donnee-risques/PPR/Fiche-ppr/pprn/88DDT20180008"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91538064" name="Picture">
</wp:docPr>
                  <a:graphic>
                    <a:graphicData uri="http://schemas.openxmlformats.org/drawingml/2006/picture">
                      <pic:pic>
                        <pic:nvPicPr>
                          <pic:cNvPr id="199153806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30634220" name="Picture">
</wp:docPr>
                  <a:graphic>
                    <a:graphicData uri="http://schemas.openxmlformats.org/drawingml/2006/picture">
                      <pic:pic>
                        <pic:nvPicPr>
                          <pic:cNvPr id="103063422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31496130" name="Picture">
</wp:docPr>
                  <a:graphic>
                    <a:graphicData uri="http://schemas.openxmlformats.org/drawingml/2006/picture">
                      <pic:pic>
                        <pic:nvPicPr>
                          <pic:cNvPr id="53149613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Chatenois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AZI  : </w:t>
                  </w:r>
                  <w:r>
                    <w:rPr>
                      <w:rFonts w:ascii="Marianne" w:hAnsi="Marianne" w:eastAsia="Marianne" w:cs="Marianne"/>
                      <w:color w:val="0063CB"/>
                      <w:sz w:val="22"/>
                      <w:b w:val="true"/>
                    </w:rPr>
                    <w:t xml:space="preserve">Vair(Zones Inondées)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L'atlas des zones inondables (AZI) vise à faciliter la connaissance des risques d'inondations par les collectivités territoriales, les services de l'État et le public.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DDRM88</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3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NOR19830516</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01/04/1983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18/05/1983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NOR19830204</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08/12/1982</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06/02/1983</w:t>
            </w:r>
          </w:p>
        </w:tc>
        <w:tc>
          <w:tcPr>
     </w:tcPr>
          <w:p>
            <w:pPr>
              <w:pStyle w:val="EMPTY_CELL_STYLE"/>
            </w:pPr>
          </w:p>
        </w:tc>
        <w:tc>
          <w:tcPr>
     </w:tcPr>
          <w:p>
            <w:pPr>
              <w:pStyle w:val="EMPTY_CELL_STYLE"/>
            </w:pPr>
          </w:p>
        </w:tc>
        <w:tc>
          <w:tcPr>
     </w:tcPr>
          <w:p>
            <w:pPr>
              <w:pStyle w:val="EMPTY_CELL_STYLE"/>
            </w:pPr>
          </w:p>
        </w:tc>
      </w:tr>
      <w:tr>
        <w:trPr>
          <w:trHeight w:hRule="exact" w:val="7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76810624" name="Picture">
</wp:docPr>
                  <a:graphic>
                    <a:graphicData uri="http://schemas.openxmlformats.org/drawingml/2006/picture">
                      <pic:pic>
                        <pic:nvPicPr>
                          <pic:cNvPr id="107681062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06714539" name="Picture">
</wp:docPr>
                  <a:graphic>
                    <a:graphicData uri="http://schemas.openxmlformats.org/drawingml/2006/picture">
                      <pic:pic>
                        <pic:nvPicPr>
                          <pic:cNvPr id="80671453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07717972" name="Picture">
</wp:docPr>
                  <a:graphic>
                    <a:graphicData uri="http://schemas.openxmlformats.org/drawingml/2006/picture">
                      <pic:pic>
                        <pic:nvPicPr>
                          <pic:cNvPr id="160771797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59233930" name="Picture">
</wp:docPr>
                  <a:graphic>
                    <a:graphicData uri="http://schemas.openxmlformats.org/drawingml/2006/picture">
                      <pic:pic>
                        <pic:nvPicPr>
                          <pic:cNvPr id="1859233930"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845235146" name="Picture">
</wp:docPr>
                  <a:graphic>
                    <a:graphicData uri="http://schemas.openxmlformats.org/drawingml/2006/picture">
                      <pic:pic>
                        <pic:nvPicPr>
                          <pic:cNvPr id="845235146" name="Picture"/>
                          <pic:cNvPicPr/>
                        </pic:nvPicPr>
                        <pic:blipFill>
                          <a:blip r:embed="img_0_4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FAIBLE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57988474" name="Picture">
</wp:docPr>
                  <a:graphic>
                    <a:graphicData uri="http://schemas.openxmlformats.org/drawingml/2006/picture">
                      <pic:pic>
                        <pic:nvPicPr>
                          <pic:cNvPr id="135798847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84823922" name="Picture">
</wp:docPr>
                  <a:graphic>
                    <a:graphicData uri="http://schemas.openxmlformats.org/drawingml/2006/picture">
                      <pic:pic>
                        <pic:nvPicPr>
                          <pic:cNvPr id="118482392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128187000" name="Picture">
</wp:docPr>
                  <a:graphic>
                    <a:graphicData uri="http://schemas.openxmlformats.org/drawingml/2006/picture">
                      <pic:pic>
                        <pic:nvPicPr>
                          <pic:cNvPr id="212818700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460333043" name="Picture">
</wp:docPr>
                  <a:graphic>
                    <a:graphicData uri="http://schemas.openxmlformats.org/drawingml/2006/picture">
                      <pic:pic>
                        <pic:nvPicPr>
                          <pic:cNvPr id="1460333043" name="Picture"/>
                          <pic:cNvPicPr/>
                        </pic:nvPicPr>
                        <pic:blipFill>
                          <a:blip r:embed="img_0_5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595133229" name="Picture">
</wp:docPr>
                  <a:graphic>
                    <a:graphicData uri="http://schemas.openxmlformats.org/drawingml/2006/picture">
                      <pic:pic>
                        <pic:nvPicPr>
                          <pic:cNvPr id="595133229" name="Picture"/>
                          <pic:cNvPicPr/>
                        </pic:nvPicPr>
                        <pic:blipFill>
                          <a:blip r:embed="img_0_5_13.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1/5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36104206" name="Picture">
</wp:docPr>
                  <a:graphic>
                    <a:graphicData uri="http://schemas.openxmlformats.org/drawingml/2006/picture">
                      <pic:pic>
                        <pic:nvPicPr>
                          <pic:cNvPr id="43610420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1745712" name="Picture">
</wp:docPr>
                  <a:graphic>
                    <a:graphicData uri="http://schemas.openxmlformats.org/drawingml/2006/picture">
                      <pic:pic>
                        <pic:nvPicPr>
                          <pic:cNvPr id="20174571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15349771" name="Picture">
</wp:docPr>
                  <a:graphic>
                    <a:graphicData uri="http://schemas.openxmlformats.org/drawingml/2006/picture">
                      <pic:pic>
                        <pic:nvPicPr>
                          <pic:cNvPr id="131534977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134895270" name="Picture">
</wp:docPr>
                  <a:graphic>
                    <a:graphicData uri="http://schemas.openxmlformats.org/drawingml/2006/picture">
                      <pic:pic>
                        <pic:nvPicPr>
                          <pic:cNvPr id="1134895270" name="Picture"/>
                          <pic:cNvPicPr/>
                        </pic:nvPicPr>
                        <pic:blipFill>
                          <a:blip r:embed="img_0_6_2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322941227" name="Picture">
</wp:docPr>
                  <a:graphic>
                    <a:graphicData uri="http://schemas.openxmlformats.org/drawingml/2006/picture">
                      <pic:pic>
                        <pic:nvPicPr>
                          <pic:cNvPr id="322941227" name="Picture"/>
                          <pic:cNvPicPr/>
                        </pic:nvPicPr>
                        <pic:blipFill>
                          <a:blip r:embed="img_0_6_24.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DDRM88</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Tassements différentiels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center"/>
          </w:tcPr>
          <w:p>
            <w:pPr>
              <w:ind/>
            </w:pPr>
            <w:r>
              <w:rPr>
                <w:rFonts w:ascii="Marianne" w:hAnsi="Marianne" w:eastAsia="Marianne" w:cs="Marianne"/>
                <w:color w:val="000000"/>
                <w:sz w:val="20"/>
                <w:b w:val="true"/>
              </w:rPr>
              <w:t xml:space="preserve">1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1600"/>
        <w:gridCol w:w="2800"/>
        <w:gridCol w:w="2180"/>
        <w:gridCol w:w="220"/>
        <w:gridCol w:w="980"/>
        <w:gridCol w:w="20"/>
        <w:gridCol w:w="320"/>
        <w:gridCol w:w="1780"/>
        <w:gridCol w:w="800"/>
        <w:gridCol w:w="20"/>
        <w:gridCol w:w="1"/>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92536424" name="Picture">
</wp:docPr>
                  <a:graphic>
                    <a:graphicData uri="http://schemas.openxmlformats.org/drawingml/2006/picture">
                      <pic:pic>
                        <pic:nvPicPr>
                          <pic:cNvPr id="59253642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42352225" name="Picture">
</wp:docPr>
                  <a:graphic>
                    <a:graphicData uri="http://schemas.openxmlformats.org/drawingml/2006/picture">
                      <pic:pic>
                        <pic:nvPicPr>
                          <pic:cNvPr id="194235222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96873691" name="Picture">
</wp:docPr>
                  <a:graphic>
                    <a:graphicData uri="http://schemas.openxmlformats.org/drawingml/2006/picture">
                      <pic:pic>
                        <pic:nvPicPr>
                          <pic:cNvPr id="49687369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Chatenois</w:t>
            </w:r>
          </w:p>
        </w:tc>
        <w:tc>
          <w:tcPr>
     </w:tcPr>
          <w:p>
            <w:pPr>
              <w:pStyle w:val="EMPTY_CELL_STYLE"/>
            </w:pPr>
          </w:p>
        </w:tc>
      </w:tr>
      <w:tr>
        <w:trPr>
          <w:trHeight w:hRule="atLeast" w:val="200"/>
        </w:trPr>
        <w:tc>
          <w:tcPr>
     </w:tcPr>
          <w:p>
            <w:pPr>
              <w:pStyle w:val="EMPTY_CELL_STYLE"/>
            </w:pPr>
          </w:p>
        </w:tc>
        <w:tc>
          <w:tcPr>
            <w:gridSpan w:val="10"/>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mouvements de terrain recensés dans un rayon de 100m en annexe 1.</w:t>
                  </w: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90593950" name="Picture">
</wp:docPr>
                  <a:graphic>
                    <a:graphicData uri="http://schemas.openxmlformats.org/drawingml/2006/picture">
                      <pic:pic>
                        <pic:nvPicPr>
                          <pic:cNvPr id="169059395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45213854" name="Picture">
</wp:docPr>
                  <a:graphic>
                    <a:graphicData uri="http://schemas.openxmlformats.org/drawingml/2006/picture">
                      <pic:pic>
                        <pic:nvPicPr>
                          <pic:cNvPr id="94521385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20392231" name="Picture">
</wp:docPr>
                  <a:graphic>
                    <a:graphicData uri="http://schemas.openxmlformats.org/drawingml/2006/picture">
                      <pic:pic>
                        <pic:nvPicPr>
                          <pic:cNvPr id="122039223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182763663" name="Picture">
</wp:docPr>
                  <a:graphic>
                    <a:graphicData uri="http://schemas.openxmlformats.org/drawingml/2006/picture">
                      <pic:pic>
                        <pic:nvPicPr>
                          <pic:cNvPr id="1182763663" name="Picture"/>
                          <pic:cNvPicPr/>
                        </pic:nvPicPr>
                        <pic:blipFill>
                          <a:blip r:embed="img_0_8_3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249788297" name="Picture">
</wp:docPr>
                  <a:graphic>
                    <a:graphicData uri="http://schemas.openxmlformats.org/drawingml/2006/picture">
                      <pic:pic>
                        <pic:nvPicPr>
                          <pic:cNvPr id="249788297" name="Picture"/>
                          <pic:cNvPicPr/>
                        </pic:nvPicPr>
                        <pic:blipFill>
                          <a:blip r:embed="img_0_8_36.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4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IOME2308745A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01/01/2022</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03/05/2023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INTE2014522A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01/07/2019</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10/07/2020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INTE2014522A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01/01/2019</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10/07/2020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INTE1824834A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01/04/2017</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20/10/2018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26045368" name="Picture">
</wp:docPr>
                  <a:graphic>
                    <a:graphicData uri="http://schemas.openxmlformats.org/drawingml/2006/picture">
                      <pic:pic>
                        <pic:nvPicPr>
                          <pic:cNvPr id="132604536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84639335" name="Picture">
</wp:docPr>
                  <a:graphic>
                    <a:graphicData uri="http://schemas.openxmlformats.org/drawingml/2006/picture">
                      <pic:pic>
                        <pic:nvPicPr>
                          <pic:cNvPr id="108463933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41538245" name="Picture">
</wp:docPr>
                  <a:graphic>
                    <a:graphicData uri="http://schemas.openxmlformats.org/drawingml/2006/picture">
                      <pic:pic>
                        <pic:nvPicPr>
                          <pic:cNvPr id="144153824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99233022" name="Picture">
</wp:docPr>
                  <a:graphic>
                    <a:graphicData uri="http://schemas.openxmlformats.org/drawingml/2006/picture">
                      <pic:pic>
                        <pic:nvPicPr>
                          <pic:cNvPr id="1899233022" name="Picture"/>
                          <pic:cNvPicPr/>
                        </pic:nvPicPr>
                        <pic:blipFill>
                          <a:blip r:embed="img_0_9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524100271" name="Picture">
</wp:docPr>
                  <a:graphic>
                    <a:graphicData uri="http://schemas.openxmlformats.org/drawingml/2006/picture">
                      <pic:pic>
                        <pic:nvPicPr>
                          <pic:cNvPr id="524100271" name="Picture"/>
                          <pic:cNvPicPr/>
                        </pic:nvPicPr>
                        <pic:blipFill>
                          <a:blip r:embed="img_0_9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moyen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80"/>
        <w:gridCol w:w="180"/>
        <w:gridCol w:w="40"/>
        <w:gridCol w:w="20"/>
        <w:gridCol w:w="280"/>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05785784" name="Picture">
</wp:docPr>
                  <a:graphic>
                    <a:graphicData uri="http://schemas.openxmlformats.org/drawingml/2006/picture">
                      <pic:pic>
                        <pic:nvPicPr>
                          <pic:cNvPr id="190578578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586036354" name="Picture">
</wp:docPr>
                  <a:graphic>
                    <a:graphicData uri="http://schemas.openxmlformats.org/drawingml/2006/picture">
                      <pic:pic>
                        <pic:nvPicPr>
                          <pic:cNvPr id="58603635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62616206" name="Picture">
</wp:docPr>
                  <a:graphic>
                    <a:graphicData uri="http://schemas.openxmlformats.org/drawingml/2006/picture">
                      <pic:pic>
                        <pic:nvPicPr>
                          <pic:cNvPr id="56261620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327928791" name="Picture">
</wp:docPr>
                  <a:graphic>
                    <a:graphicData uri="http://schemas.openxmlformats.org/drawingml/2006/picture">
                      <pic:pic>
                        <pic:nvPicPr>
                          <pic:cNvPr id="1327928791" name="Picture"/>
                          <pic:cNvPicPr/>
                        </pic:nvPicPr>
                        <pic:blipFill>
                          <a:blip r:embed="img_0_10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gridSpan w:val="10"/>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classées pour la protection de l'environnement (ICPE) sont les exploitations industrielles ou agricoles susceptibles de créer des risques ou de provoquer des pollutions ou nuisances, notamment pour la sécurité et la santé des riverains.</w:t>
              <w:br/>
              <w:t xml:space="preserve">Les établissements Seveso stockent ou manipulent des quantités importantes de substances et mélanges dangereux.</w:t>
              <w:br/>
              <w:t xml:space="preserve">Les établissements Seveso seuil haut stockent plus de substances et mélanges dangereux que les établissements Seveso seuil bas.</w:t>
              <w:br/>
              <w:t xml:space="preserve">Les établissements relevant des rubriques 4XXX sont des établissements qui stockent ou manipulent des substances et mélanges dangereux et sont autorisés ou enregistrés pour cette activité.</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84500" cy="1358900"/>
                  <wp:effectExtent l="0" t="0" r="0" b="0"/>
                  <wp:wrapNone/>
                  <wp:docPr id="1003570644" name="Picture">
</wp:docPr>
                  <a:graphic>
                    <a:graphicData uri="http://schemas.openxmlformats.org/drawingml/2006/picture">
                      <pic:pic>
                        <pic:nvPicPr>
                          <pic:cNvPr id="1003570644" name="Picture"/>
                          <pic:cNvPicPr/>
                        </pic:nvPicPr>
                        <pic:blipFill>
                          <a:blip r:embed="img_0_10_15.png"/>
                          <a:srcRect/>
                          <a:stretch>
                            <a:fillRect l="0" t="0" r="851" b="0"/>
                          </a:stretch>
                        </pic:blipFill>
                        <pic:spPr>
                          <a:xfrm rot="0">
                            <a:off x="0" y="0"/>
                            <a:ext cx="2984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installations industrielles classées (ICPE) sur </w:t>
            </w: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installation(s) classée(s) non SEVESO manipulant des substances et mélanges dangereux sur la commune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91084658" name="Picture">
</wp:docPr>
                  <a:graphic>
                    <a:graphicData uri="http://schemas.openxmlformats.org/drawingml/2006/picture">
                      <pic:pic>
                        <pic:nvPicPr>
                          <pic:cNvPr id="159108465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72234393" name="Picture">
</wp:docPr>
                  <a:graphic>
                    <a:graphicData uri="http://schemas.openxmlformats.org/drawingml/2006/picture">
                      <pic:pic>
                        <pic:nvPicPr>
                          <pic:cNvPr id="187223439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53636217" name="Picture">
</wp:docPr>
                  <a:graphic>
                    <a:graphicData uri="http://schemas.openxmlformats.org/drawingml/2006/picture">
                      <pic:pic>
                        <pic:nvPicPr>
                          <pic:cNvPr id="95363621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24335426" name="Picture">
</wp:docPr>
                  <a:graphic>
                    <a:graphicData uri="http://schemas.openxmlformats.org/drawingml/2006/picture">
                      <pic:pic>
                        <pic:nvPicPr>
                          <pic:cNvPr id="1724335426" name="Picture"/>
                          <pic:cNvPicPr/>
                        </pic:nvPicPr>
                        <pic:blipFill>
                          <a:blip r:embed="img_0_11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1256089902" name="Picture">
</wp:docPr>
                  <a:graphic>
                    <a:graphicData uri="http://schemas.openxmlformats.org/drawingml/2006/picture">
                      <pic:pic>
                        <pic:nvPicPr>
                          <pic:cNvPr id="1256089902" name="Picture"/>
                          <pic:cNvPicPr/>
                        </pic:nvPicPr>
                        <pic:blipFill>
                          <a:blip r:embed="img_0_11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76424546" name="Picture">
</wp:docPr>
                  <a:graphic>
                    <a:graphicData uri="http://schemas.openxmlformats.org/drawingml/2006/picture">
                      <pic:pic>
                        <pic:nvPicPr>
                          <pic:cNvPr id="37642454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68733386" name="Picture">
</wp:docPr>
                  <a:graphic>
                    <a:graphicData uri="http://schemas.openxmlformats.org/drawingml/2006/picture">
                      <pic:pic>
                        <pic:nvPicPr>
                          <pic:cNvPr id="96873338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5708762" name="Picture">
</wp:docPr>
                  <a:graphic>
                    <a:graphicData uri="http://schemas.openxmlformats.org/drawingml/2006/picture">
                      <pic:pic>
                        <pic:nvPicPr>
                          <pic:cNvPr id="4570876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Chatenois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245483493" name="Picture">
</wp:docPr>
                  <a:graphic>
                    <a:graphicData uri="http://schemas.openxmlformats.org/drawingml/2006/picture">
                      <pic:pic>
                        <pic:nvPicPr>
                          <pic:cNvPr id="1245483493" name="Picture"/>
                          <pic:cNvPicPr/>
                        </pic:nvPicPr>
                        <pic:blipFill>
                          <a:blip r:embed="img_0_12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24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327956844" name="Picture">
</wp:docPr>
                  <a:graphic>
                    <a:graphicData uri="http://schemas.openxmlformats.org/drawingml/2006/picture">
                      <pic:pic>
                        <pic:nvPicPr>
                          <pic:cNvPr id="327956844" name="Picture"/>
                          <pic:cNvPicPr/>
                        </pic:nvPicPr>
                        <pic:blipFill>
                          <a:blip r:embed="img_0_12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1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85470462" name="Picture">
</wp:docPr>
                  <a:graphic>
                    <a:graphicData uri="http://schemas.openxmlformats.org/drawingml/2006/picture">
                      <pic:pic>
                        <pic:nvPicPr>
                          <pic:cNvPr id="108547046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78920594" name="Picture">
</wp:docPr>
                  <a:graphic>
                    <a:graphicData uri="http://schemas.openxmlformats.org/drawingml/2006/picture">
                      <pic:pic>
                        <pic:nvPicPr>
                          <pic:cNvPr id="14789205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05394693" name="Picture">
</wp:docPr>
                  <a:graphic>
                    <a:graphicData uri="http://schemas.openxmlformats.org/drawingml/2006/picture">
                      <pic:pic>
                        <pic:nvPicPr>
                          <pic:cNvPr id="40539469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mouvements de terrain recensés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2 mouvements de terrain recensés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Lieu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"https://fiches-risques.brgm.fr/fr/georisques/mvt-synthetique/68800091" \t "_self" </w:instrText>
            </w:r>
            <w:r>
              <w:fldChar w:fldCharType="separate"/>
            </w:r>
            <w:r>
              <w:rPr>
                <w:rFonts w:ascii="Marianne" w:hAnsi="Marianne" w:eastAsia="Marianne" w:cs="Marianne"/>
                <w:sz w:val="14"/>
              </w:rPr>
              <w:t xml:space="preserve">68800091</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Glissement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PRES DE L EGLISE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"https://fiches-risques.brgm.fr/fr/georisques/mvt-synthetique/68800092" \t "_self" </w:instrText>
            </w:r>
            <w:r>
              <w:fldChar w:fldCharType="separate"/>
            </w:r>
            <w:r>
              <w:rPr>
                <w:rFonts w:ascii="Marianne" w:hAnsi="Marianne" w:eastAsia="Marianne" w:cs="Marianne"/>
                <w:sz w:val="14"/>
              </w:rPr>
              <w:t xml:space="preserve">68800092</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Glissement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TALUS DE L EGLISE</w:t>
            </w:r>
          </w:p>
        </w:tc>
        <w:tc>
          <w:tcPr>
     </w:tcPr>
          <w:p>
            <w:pPr>
              <w:pStyle w:val="EMPTY_CELL_STYLE"/>
            </w:pPr>
          </w:p>
        </w:tc>
        <w:tc>
          <w:tcPr>
     </w:tcPr>
          <w:p>
            <w:pPr>
              <w:pStyle w:val="EMPTY_CELL_STYLE"/>
            </w:pPr>
          </w:p>
        </w:tc>
        <w:tc>
          <w:tcPr>
     </w:tcPr>
          <w:p>
            <w:pPr>
              <w:pStyle w:val="EMPTY_CELL_STYLE"/>
            </w:pPr>
          </w:p>
        </w:tc>
      </w:tr>
      <w:tr>
        <w:trPr>
          <w:trHeight w:hRule="exact" w:val="10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41082252" name="Picture">
</wp:docPr>
                  <a:graphic>
                    <a:graphicData uri="http://schemas.openxmlformats.org/drawingml/2006/picture">
                      <pic:pic>
                        <pic:nvPicPr>
                          <pic:cNvPr id="16410822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80710199" name="Picture">
</wp:docPr>
                  <a:graphic>
                    <a:graphicData uri="http://schemas.openxmlformats.org/drawingml/2006/picture">
                      <pic:pic>
                        <pic:nvPicPr>
                          <pic:cNvPr id="208071019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88170 Châtenois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85590620" name="Picture">
</wp:docPr>
                  <a:graphic>
                    <a:graphicData uri="http://schemas.openxmlformats.org/drawingml/2006/picture">
                      <pic:pic>
                        <pic:nvPicPr>
                          <pic:cNvPr id="188559062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24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"https://fiches-risques.brgm.fr/georisques/casias/SSP3922693" \t "_blank" </w:instrText>
            </w:r>
            <w:r>
              <w:fldChar w:fldCharType="separate"/>
            </w:r>
            <w:r>
              <w:rPr>
                <w:rFonts w:ascii="Marianne" w:hAnsi="Marianne" w:eastAsia="Marianne" w:cs="Marianne"/>
                <w:sz w:val="14"/>
              </w:rPr>
              <w:t xml:space="preserve">SSP3922693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Magasin de produits agricoles, Ex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"https://fiches-risques.brgm.fr/georisques/casias/SSP3922674" \t "_blank" </w:instrText>
            </w:r>
            <w:r>
              <w:fldChar w:fldCharType="separate"/>
            </w:r>
            <w:r>
              <w:rPr>
                <w:rFonts w:ascii="Marianne" w:hAnsi="Marianne" w:eastAsia="Marianne" w:cs="Marianne"/>
                <w:sz w:val="14"/>
              </w:rPr>
              <w:t xml:space="preserve">SSP3922674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Garage, carrosserie, peinture, station-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"https://fiches-risques.brgm.fr/georisques/casias/SSP3922669" \t "_blank" </w:instrText>
            </w:r>
            <w:r>
              <w:fldChar w:fldCharType="separate"/>
            </w:r>
            <w:r>
              <w:rPr>
                <w:rFonts w:ascii="Marianne" w:hAnsi="Marianne" w:eastAsia="Marianne" w:cs="Marianne"/>
                <w:sz w:val="14"/>
              </w:rPr>
              <w:t xml:space="preserve">SSP3922669</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Fabrique de conserves de fruits et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"https://fiches-risques.brgm.fr/georisques/casias/SSP3922668" \t "_blank" </w:instrText>
            </w:r>
            <w:r>
              <w:fldChar w:fldCharType="separate"/>
            </w:r>
            <w:r>
              <w:rPr>
                <w:rFonts w:ascii="Marianne" w:hAnsi="Marianne" w:eastAsia="Marianne" w:cs="Marianne"/>
                <w:sz w:val="14"/>
              </w:rPr>
              <w:t xml:space="preserve">SSP3922668</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Supermarché, 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"https://fiches-risques.brgm.fr/georisques/casias/SSP3922667" \t "_blank" </w:instrText>
            </w:r>
            <w:r>
              <w:fldChar w:fldCharType="separate"/>
            </w:r>
            <w:r>
              <w:rPr>
                <w:rFonts w:ascii="Marianne" w:hAnsi="Marianne" w:eastAsia="Marianne" w:cs="Marianne"/>
                <w:sz w:val="14"/>
              </w:rPr>
              <w:t xml:space="preserve">SSP3922667</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Revendeur de produits pétroliers, Dépôt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"https://fiches-risques.brgm.fr/georisques/casias/SSP3922592" \t "_blank" </w:instrText>
            </w:r>
            <w:r>
              <w:fldChar w:fldCharType="separate"/>
            </w:r>
            <w:r>
              <w:rPr>
                <w:rFonts w:ascii="Marianne" w:hAnsi="Marianne" w:eastAsia="Marianne" w:cs="Marianne"/>
                <w:sz w:val="14"/>
              </w:rPr>
              <w:t xml:space="preserve">SSP3922592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Garage, 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"https://fiches-risques.brgm.fr/georisques/casias/SSP3921975" \t "_blank" </w:instrText>
            </w:r>
            <w:r>
              <w:fldChar w:fldCharType="separate"/>
            </w:r>
            <w:r>
              <w:rPr>
                <w:rFonts w:ascii="Marianne" w:hAnsi="Marianne" w:eastAsia="Marianne" w:cs="Marianne"/>
                <w:sz w:val="14"/>
              </w:rPr>
              <w:t xml:space="preserve">SSP3921975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Fabrique de meubles, Laiterie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"https://fiches-risques.brgm.fr/georisques/casias/SSP3921810" \t "_blank" </w:instrText>
            </w:r>
            <w:r>
              <w:fldChar w:fldCharType="separate"/>
            </w:r>
            <w:r>
              <w:rPr>
                <w:rFonts w:ascii="Marianne" w:hAnsi="Marianne" w:eastAsia="Marianne" w:cs="Marianne"/>
                <w:sz w:val="14"/>
              </w:rPr>
              <w:t xml:space="preserve">SSP3921810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Garage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"https://fiches-risques.brgm.fr/georisques/casias/SSP3921659" \t "_blank" </w:instrText>
            </w:r>
            <w:r>
              <w:fldChar w:fldCharType="separate"/>
            </w:r>
            <w:r>
              <w:rPr>
                <w:rFonts w:ascii="Marianne" w:hAnsi="Marianne" w:eastAsia="Marianne" w:cs="Marianne"/>
                <w:sz w:val="14"/>
              </w:rPr>
              <w:t xml:space="preserve">SSP3921659</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Fabrication de meubles, dépôt de vernis,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"https://fiches-risques.brgm.fr/georisques/casias/SSP3921204" \t "_blank" </w:instrText>
            </w:r>
            <w:r>
              <w:fldChar w:fldCharType="separate"/>
            </w:r>
            <w:r>
              <w:rPr>
                <w:rFonts w:ascii="Marianne" w:hAnsi="Marianne" w:eastAsia="Marianne" w:cs="Marianne"/>
                <w:sz w:val="14"/>
              </w:rPr>
              <w:t xml:space="preserve">SSP3921204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Collège avec dépôt de liquide </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"https://fiches-risques.brgm.fr/georisques/casias/SSP3921203" \t "_blank" </w:instrText>
            </w:r>
            <w:r>
              <w:fldChar w:fldCharType="separate"/>
            </w:r>
            <w:r>
              <w:rPr>
                <w:rFonts w:ascii="Marianne" w:hAnsi="Marianne" w:eastAsia="Marianne" w:cs="Marianne"/>
                <w:sz w:val="14"/>
              </w:rPr>
              <w:t xml:space="preserve">SSP3921203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Transports, logistique, entretien de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"https://fiches-risques.brgm.fr/georisques/casias/SSP3921202" \t "_blank" </w:instrText>
            </w:r>
            <w:r>
              <w:fldChar w:fldCharType="separate"/>
            </w:r>
            <w:r>
              <w:rPr>
                <w:rFonts w:ascii="Marianne" w:hAnsi="Marianne" w:eastAsia="Marianne" w:cs="Marianne"/>
                <w:sz w:val="14"/>
              </w:rPr>
              <w:t xml:space="preserve">SSP3921202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Déchetterie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"https://fiches-risques.brgm.fr/georisques/casias/SSP3921200" \t "_blank" </w:instrText>
            </w:r>
            <w:r>
              <w:fldChar w:fldCharType="separate"/>
            </w:r>
            <w:r>
              <w:rPr>
                <w:rFonts w:ascii="Marianne" w:hAnsi="Marianne" w:eastAsia="Marianne" w:cs="Marianne"/>
                <w:sz w:val="14"/>
              </w:rPr>
              <w:t xml:space="preserve">SSP3921200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Usine de recyclage et couchage de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"https://fiches-risques.brgm.fr/georisques/casias/SSP3921198" \t "_blank" </w:instrText>
            </w:r>
            <w:r>
              <w:fldChar w:fldCharType="separate"/>
            </w:r>
            <w:r>
              <w:rPr>
                <w:rFonts w:ascii="Marianne" w:hAnsi="Marianne" w:eastAsia="Marianne" w:cs="Marianne"/>
                <w:sz w:val="14"/>
              </w:rPr>
              <w:t xml:space="preserve">SSP3921198</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Atelier de recyclage et valorisation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"https://fiches-risques.brgm.fr/georisques/casias/SSP3921195" \t "_blank" </w:instrText>
            </w:r>
            <w:r>
              <w:fldChar w:fldCharType="separate"/>
            </w:r>
            <w:r>
              <w:rPr>
                <w:rFonts w:ascii="Marianne" w:hAnsi="Marianne" w:eastAsia="Marianne" w:cs="Marianne"/>
                <w:sz w:val="14"/>
              </w:rPr>
              <w:t xml:space="preserve">SSP3921195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Centrale mobile d'enrobage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"https://fiches-risques.brgm.fr/georisques/casias/SSP3921194" \t "_blank" </w:instrText>
            </w:r>
            <w:r>
              <w:fldChar w:fldCharType="separate"/>
            </w:r>
            <w:r>
              <w:rPr>
                <w:rFonts w:ascii="Marianne" w:hAnsi="Marianne" w:eastAsia="Marianne" w:cs="Marianne"/>
                <w:sz w:val="14"/>
              </w:rPr>
              <w:t xml:space="preserve">SSP3921194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Centrale mobile d'enrobage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"https://fiches-risques.brgm.fr/georisques/casias/SSP3921193" \t "_blank" </w:instrText>
            </w:r>
            <w:r>
              <w:fldChar w:fldCharType="separate"/>
            </w:r>
            <w:r>
              <w:rPr>
                <w:rFonts w:ascii="Marianne" w:hAnsi="Marianne" w:eastAsia="Marianne" w:cs="Marianne"/>
                <w:sz w:val="14"/>
              </w:rPr>
              <w:t xml:space="preserve">SSP3921193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Centrale d'enrobage temporaire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"https://fiches-risques.brgm.fr/georisques/casias/SSP3921192" \t "_blank" </w:instrText>
            </w:r>
            <w:r>
              <w:fldChar w:fldCharType="separate"/>
            </w:r>
            <w:r>
              <w:rPr>
                <w:rFonts w:ascii="Marianne" w:hAnsi="Marianne" w:eastAsia="Marianne" w:cs="Marianne"/>
                <w:sz w:val="14"/>
              </w:rPr>
              <w:t xml:space="preserve">SSP3921192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Centrale d'enrobage temporaire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"https://fiches-risques.brgm.fr/georisques/casias/SSP3921191" \t "_blank" </w:instrText>
            </w:r>
            <w:r>
              <w:fldChar w:fldCharType="separate"/>
            </w:r>
            <w:r>
              <w:rPr>
                <w:rFonts w:ascii="Marianne" w:hAnsi="Marianne" w:eastAsia="Marianne" w:cs="Marianne"/>
                <w:sz w:val="14"/>
              </w:rPr>
              <w:t xml:space="preserve">SSP3921191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Pressing</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"https://fiches-risques.brgm.fr/georisques/casias/SSP3921190" \t "_blank" </w:instrText>
            </w:r>
            <w:r>
              <w:fldChar w:fldCharType="separate"/>
            </w:r>
            <w:r>
              <w:rPr>
                <w:rFonts w:ascii="Marianne" w:hAnsi="Marianne" w:eastAsia="Marianne" w:cs="Marianne"/>
                <w:sz w:val="14"/>
              </w:rPr>
              <w:t xml:space="preserve">SSP3921190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Pressing</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"https://fiches-risques.brgm.fr/georisques/casias/SSP3920737" \t "_blank" </w:instrText>
            </w:r>
            <w:r>
              <w:fldChar w:fldCharType="separate"/>
            </w:r>
            <w:r>
              <w:rPr>
                <w:rFonts w:ascii="Marianne" w:hAnsi="Marianne" w:eastAsia="Marianne" w:cs="Marianne"/>
                <w:sz w:val="14"/>
              </w:rPr>
              <w:t xml:space="preserve">SSP3920737</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Garage de matériel agricole, ex Station-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"https://fiches-risques.brgm.fr/georisques/casias/SSP3920736" \t "_blank" </w:instrText>
            </w:r>
            <w:r>
              <w:fldChar w:fldCharType="separate"/>
            </w:r>
            <w:r>
              <w:rPr>
                <w:rFonts w:ascii="Marianne" w:hAnsi="Marianne" w:eastAsia="Marianne" w:cs="Marianne"/>
                <w:sz w:val="14"/>
              </w:rPr>
              <w:t xml:space="preserve">SSP3920736</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Fabrique de sièges et meubles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"https://fiches-risques.brgm.fr/georisques/casias/SSP3920735" \t "_blank" </w:instrText>
            </w:r>
            <w:r>
              <w:fldChar w:fldCharType="separate"/>
            </w:r>
            <w:r>
              <w:rPr>
                <w:rFonts w:ascii="Marianne" w:hAnsi="Marianne" w:eastAsia="Marianne" w:cs="Marianne"/>
                <w:sz w:val="14"/>
              </w:rPr>
              <w:t xml:space="preserve">SSP3920735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travail du bois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"https://fiches-risques.brgm.fr/georisques/casias/SSP3920734" \t "_blank" </w:instrText>
            </w:r>
            <w:r>
              <w:fldChar w:fldCharType="separate"/>
            </w:r>
            <w:r>
              <w:rPr>
                <w:rFonts w:ascii="Marianne" w:hAnsi="Marianne" w:eastAsia="Marianne" w:cs="Marianne"/>
                <w:sz w:val="14"/>
              </w:rPr>
              <w:t xml:space="preserve">SSP3920734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Supermaché</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5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6" w:name="JR_PAGE_ANCHOR_0_16"/>
      <w:bookmarkEnd w:id="16"/>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16.jpg" Type="http://schemas.openxmlformats.org/officeDocument/2006/relationships/image" Target="media/img_0_2_16.jpg"/>
 <Relationship Id="img_0_2_15.png" Type="http://schemas.openxmlformats.org/officeDocument/2006/relationships/image" Target="media/img_0_2_15.png"/>
 <Relationship Id="img_0_4_14.jpg" Type="http://schemas.openxmlformats.org/officeDocument/2006/relationships/image" Target="media/img_0_4_14.jpg"/>
 <Relationship Id="img_0_4_13.png" Type="http://schemas.openxmlformats.org/officeDocument/2006/relationships/image" Target="media/img_0_4_13.png"/>
 <Relationship Id="img_0_5_14.jpg" Type="http://schemas.openxmlformats.org/officeDocument/2006/relationships/image" Target="media/img_0_5_14.jpg"/>
 <Relationship Id="img_0_5_13.jpg" Type="http://schemas.openxmlformats.org/officeDocument/2006/relationships/image" Target="media/img_0_5_13.jpg"/>
 <Relationship Id="img_0_6_25.jpg" Type="http://schemas.openxmlformats.org/officeDocument/2006/relationships/image" Target="media/img_0_6_25.jpg"/>
 <Relationship Id="img_0_6_24.png" Type="http://schemas.openxmlformats.org/officeDocument/2006/relationships/image" Target="media/img_0_6_24.png"/>
 <Relationship Id="img_0_8_37.jpg" Type="http://schemas.openxmlformats.org/officeDocument/2006/relationships/image" Target="media/img_0_8_37.jpg"/>
 <Relationship Id="img_0_8_36.png" Type="http://schemas.openxmlformats.org/officeDocument/2006/relationships/image" Target="media/img_0_8_36.png"/>
 <Relationship Id="img_0_9_14.jpg" Type="http://schemas.openxmlformats.org/officeDocument/2006/relationships/image" Target="media/img_0_9_14.jpg"/>
 <Relationship Id="img_0_9_13.png" Type="http://schemas.openxmlformats.org/officeDocument/2006/relationships/image" Target="media/img_0_9_13.png"/>
 <Relationship Id="img_0_10_16.jpg" Type="http://schemas.openxmlformats.org/officeDocument/2006/relationships/image" Target="media/img_0_10_16.jpg"/>
 <Relationship Id="img_0_10_15.png" Type="http://schemas.openxmlformats.org/officeDocument/2006/relationships/image" Target="media/img_0_10_15.png"/>
 <Relationship Id="img_0_11_11.jpg" Type="http://schemas.openxmlformats.org/officeDocument/2006/relationships/image" Target="media/img_0_11_11.jpg"/>
 <Relationship Id="img_0_11_10.png" Type="http://schemas.openxmlformats.org/officeDocument/2006/relationships/image" Target="media/img_0_11_10.png"/>
 <Relationship Id="img_0_12_13.jpg" Type="http://schemas.openxmlformats.org/officeDocument/2006/relationships/image" Target="media/img_0_12_13.jpg"/>
 <Relationship Id="img_0_12_12.png" Type="http://schemas.openxmlformats.org/officeDocument/2006/relationships/image" Target="media/img_0_12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