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webp" ContentType="image/webp"/>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header1.xml" ContentType="application/vnd.openxmlformats-officedocument.wordprocessingml.header+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100"/>
        <w:gridCol w:w="300"/>
        <w:gridCol w:w="720"/>
        <w:gridCol w:w="100"/>
        <w:gridCol w:w="640"/>
        <w:gridCol w:w="140"/>
        <w:gridCol w:w="1040"/>
        <w:gridCol w:w="100"/>
        <w:gridCol w:w="1480"/>
        <w:gridCol w:w="2360"/>
        <w:gridCol w:w="960"/>
        <w:gridCol w:w="100"/>
        <w:gridCol w:w="140"/>
        <w:gridCol w:w="20"/>
        <w:gridCol w:w="200"/>
        <w:gridCol w:w="1020"/>
        <w:gridCol w:w="380"/>
        <w:gridCol w:w="1100"/>
        <w:gridCol w:w="40"/>
        <w:gridCol w:w="160"/>
        <w:gridCol w:w="1"/>
      </w:tblGrid>
      <w:tr>
        <w:trPr>
          <w:trHeight w:hRule="exact" w:val="0"/>
        </w:trPr>
        <w:tc>
          <w:tcPr>
     </w:tcPr>
          <w:p>
            <w:pPr>
              <w:pStyle w:val="EMPTY_CELL_STYLE"/>
            </w:pPr>
            <w:bookmarkStart w:id="1" w:name="JR_PAGE_ANCHOR_0_1"/>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38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19265014" name="Picture">
</wp:docPr>
                  <a:graphic>
                    <a:graphicData uri="http://schemas.openxmlformats.org/drawingml/2006/picture">
                      <pic:pic>
                        <pic:nvPicPr>
                          <pic:cNvPr id="11926501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75000" cy="1397000"/>
                  <wp:effectExtent l="0" t="0" r="0" b="0"/>
                  <wp:wrapNone/>
                  <wp:docPr id="1521068335" name="Picture">
</wp:docPr>
                  <a:graphic>
                    <a:graphicData uri="http://schemas.openxmlformats.org/drawingml/2006/picture">
                      <pic:pic>
                        <pic:nvPicPr>
                          <pic:cNvPr id="1521068335" name="Picture"/>
                          <pic:cNvPicPr/>
                        </pic:nvPicPr>
                        <pic:blipFill>
                          <a:blip r:embed="img_0_0_4.png"/>
                          <a:srcRect/>
                          <a:stretch>
                            <a:fillRect l="0" t="0" r="0" b="54545"/>
                          </a:stretch>
                        </pic:blipFill>
                        <pic:spPr>
                          <a:xfrm rot="0">
                            <a:off x="0" y="0"/>
                            <a:ext cx="3175000" cy="1397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400"/>
        </w:trPr>
        <w:tc>
          <w:tcPr>
     </w:tcPr>
          <w:p>
            <w:pPr>
              <w:pStyle w:val="EMPTY_CELL_STYLE"/>
            </w:pPr>
          </w:p>
        </w:tc>
        <w:tc>
          <w:tcPr>
     </w:tcPr>
          <w:p>
            <w:pPr>
              <w:pStyle w:val="EMPTY_CELL_STYLE"/>
            </w:pPr>
          </w:p>
        </w:tc>
        <w:tc>
          <w:tcPr>
            <w:gridSpan w:val="18"/>
            <w:tcBorders>
              <w:top w:val="single" w:sz="4" w:space="0" w:color="000091"/>
              <w:left w:val="single" w:sz="4" w:space="0" w:color="000091"/>
              <w:bottom w:val="single" w:sz="4" w:space="0" w:color="000091"/>
              <w:right w:val="single" w:sz="4" w:space="0" w:color="000091"/>
            </w:tcBorders>
            <w:tcMar>
              <w:top w:w="0" w:type="dxa"/>
              <w:left w:w="0" w:type="dxa"/>
              <w:bottom w:w="0" w:type="dxa"/>
              <w:right w:w="0" w:type="dxa"/>
            </w:tcMar>
          </w:tcPr>
          <w:tbl>
            <w:tblPr>
              <w:tblLayout w:type="fixed"/>
            </w:tblPr>
            <w:tblGrid>
              <w:gridCol w:w="580"/>
              <w:gridCol w:w="40"/>
              <w:gridCol w:w="260"/>
              <w:gridCol w:w="120"/>
              <w:gridCol w:w="3220"/>
              <w:gridCol w:w="2400"/>
              <w:gridCol w:w="4220"/>
            </w:tblGrid>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80" w:type="dxa"/>
                    <w:left w:w="80" w:type="dxa"/>
                    <w:bottom w:w="80" w:type="dxa"/>
                    <w:right w:w="80" w:type="dxa"/>
                  </w:tcMar>
                  <w:vAlign w:val="top"/>
                </w:tcPr>
                <w:p>
                  <w:pPr>
                    <w:pStyle w:val="Style1"/>
                    <w:ind/>
                  </w:pPr>
                  <w:r>
                    <w:rPr>
                      <w:rFonts w:ascii="Marianne" w:hAnsi="Marianne" w:eastAsia="Marianne" w:cs="Marianne"/>
                      <w:color w:val="000091"/>
                      <w:sz w:val="24"/>
                      <w:b w:val="true"/>
                    </w:rPr>
                    <w:t xml:space="preserve">Commune recherchée : </w:t>
                  </w:r>
                </w:p>
              </w:tc>
              <w:tc>
                <w:tcPr>
     </w:tcPr>
                <w:p>
                  <w:pPr>
                    <w:pStyle w:val="EMPTY_CELL_STYLE"/>
                  </w:pPr>
                </w:p>
              </w:tc>
            </w:tr>
            <w:tr>
              <w:trPr>
                <w:trHeight w:hRule="atLeast" w:val="260"/>
              </w:trPr>
              <w:tc>
                <w:tcPr>
     </w:tcPr>
                <w:p>
                  <w:pPr>
                    <w:pStyle w:val="EMPTY_CELL_STYLE"/>
                  </w:pPr>
                </w:p>
              </w:tc>
              <w:tc>
                <w:tcPr>
                  <w:gridSpan w:val="2"/>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90500" cy="165100"/>
                        <wp:effectExtent l="0" t="0" r="0" b="0"/>
                        <wp:wrapNone/>
                        <wp:docPr id="600235636" name="Picture">
</wp:docPr>
                        <a:graphic>
                          <a:graphicData uri="http://schemas.openxmlformats.org/drawingml/2006/picture">
                            <pic:pic>
                              <pic:nvPicPr>
                                <pic:cNvPr id="600235636" name="Picture"/>
                                <pic:cNvPicPr/>
                              </pic:nvPicPr>
                              <pic:blipFill>
                                <a:blip r:embed="img_0_0_1_1.png"/>
                                <a:srcRect/>
                                <a:stretch>
                                  <a:fillRect l="0" t="0" r="33333" b="0"/>
                                </a:stretch>
                              </pic:blipFill>
                              <pic:spPr>
                                <a:xfrm rot="0">
                                  <a:off x="0" y="0"/>
                                  <a:ext cx="190500" cy="165100"/>
                                </a:xfrm>
                                <a:prstGeom prst="rect"/>
                              </pic:spPr>
                            </pic:pic>
                          </a:graphicData>
                        </a:graphic>
                      </wp:anchor>
                    </w:drawing>
                  </w:r>
                </w:p>
              </w:tc>
              <w:tc>
                <w:tcPr>
     </w:tcPr>
                <w:p>
                  <w:pPr>
                    <w:pStyle w:val="EMPTY_CELL_STYLE"/>
                  </w:pPr>
                </w:p>
              </w:tc>
              <w:tc>
                <w:tcPr>
                  <w:gridSpan w:val="2"/>
                  <w:vMerge w:val="continue"/>
                  <w:tcBorders>
                    <w:top w:val="single" w:sz="8" w:space="0" w:color="3A3A3A"/>
                    <w:left w:val="single" w:sz="8" w:space="0" w:color="3A3A3A"/>
                  </w:tcBorders>
                  <w:tcMar>
                    <w:top w:w="80" w:type="dxa"/>
                    <w:left w:w="80" w:type="dxa"/>
                    <w:bottom w:w="80" w:type="dxa"/>
                    <w:right w:w="80" w:type="dxa"/>
                  </w:tcMar>
                  <w:vAlign w:val="top"/>
                </w:tcPr>
                <w:p>
                  <w:pPr>
                    <w:pStyle w:val="EMPTY_CELL_STYLE"/>
                  </w:pPr>
                </w:p>
              </w:tc>
              <w:tc>
                <w:tcPr>
     </w:tcPr>
                <w:p>
                  <w:pPr>
                    <w:pStyle w:val="EMPTY_CELL_STYLE"/>
                  </w:pPr>
                </w:p>
              </w:tc>
            </w:tr>
            <w:tr>
              <w:trPr>
                <w:trHeight w:hRule="atLeast" w:val="3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80" w:type="dxa"/>
                    <w:left w:w="80" w:type="dxa"/>
                    <w:bottom w:w="80" w:type="dxa"/>
                    <w:right w:w="80" w:type="dxa"/>
                  </w:tcMar>
                  <w:vAlign w:val="top"/>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80"/>
              </w:trPr>
              <w:tc>
                <w:tcPr>
     </w:tcPr>
                <w:p>
                  <w:pPr>
                    <w:pStyle w:val="EMPTY_CELL_STYLE"/>
                  </w:pPr>
                </w:p>
              </w:tc>
              <w:tc>
                <w:tcPr>
     </w:tcPr>
                <w:p>
                  <w:pPr>
                    <w:pStyle w:val="EMPTY_CELL_STYLE"/>
                  </w:pPr>
                </w:p>
              </w:tc>
              <w:tc>
                <w:tcPr>
                  <w:gridSpan w:val="3"/>
                  <w:tcBorders>
                    <w:top w:val="single" w:sz="8" w:space="0" w:color="3A3A3A"/>
                    <w:left w:val="single" w:sz="8" w:space="0" w:color="3A3A3A"/>
                  </w:tcBorders>
                  <w:tcMar>
                    <w:top w:w="80" w:type="dxa"/>
                    <w:left w:w="80" w:type="dxa"/>
                    <w:bottom w:w="80" w:type="dxa"/>
                    <w:right w:w="80" w:type="dxa"/>
                  </w:tcMar>
                  <w:vAlign w:val="top"/>
                </w:tcPr>
                <w:p>
                  <w:pPr>
                    <w:pStyle w:val="Style1"/>
                    <w:ind/>
                  </w:pPr>
                  <w:r>
                    <w:rPr>
                      <w:rFonts w:ascii="Marianne" w:hAnsi="Marianne" w:eastAsia="Marianne" w:cs="Marianne"/>
                      <w:color w:val="000091"/>
                      <w:sz w:val="24"/>
                    </w:rPr>
                    <w:t xml:space="preserve">01600 Saint-Didier-de-Formans</w:t>
                  </w: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shd w:val="clear" w:color="auto" w:fill="DEEBF7"/>
            <w:tcMar>
              <w:top w:w="0" w:type="dxa"/>
              <w:left w:w="0" w:type="dxa"/>
              <w:bottom w:w="0" w:type="dxa"/>
              <w:right w:w="0" w:type="dxa"/>
            </w:tcMar>
            <w:vAlign w:val="top"/>
          </w:tcPr>
          <w:p>
            <w:pPr>
              <w:pStyle w:val="Style1"/>
              <w:ind w:left="80" w:right="80"/>
              <w:jc w:val="left"/>
              <w:spacing w:lineRule="auto" w:line="240" w:after="80" w:before="80"/>
            </w:pPr>
            <w:r>
              <w:rPr>
                <w:rFonts w:ascii="Marianne" w:hAnsi="Marianne" w:eastAsia="Marianne" w:cs="Marianne"/>
              </w:rPr>
              <w:t xml:space="preserve">Ce rapport de risques est délivré à titre informatif.</w:t>
              <w:br/>
              <w:t xml:space="preserve">Il a pour but de vous montrer une vision simplifiée des risques naturels et technologiques situés près de chez vous.</w:t>
              <w:br/>
              <w:t xml:space="preserve">Vous pouvez consulter nos conditions d'utilisation sur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pStyle w:val="Style1"/>
              <w:ind/>
            </w:pPr>
            <w:r>
              <w:fldChar w:fldCharType="begin"/>
            </w:r>
            <w:r>
              <w:instrText xml:space="preserve"> HYPERLINK "https://www.georisques.gouv.fr/cgu" \t "_blank" </w:instrText>
            </w:r>
            <w:r>
              <w:fldChar w:fldCharType="separate"/>
            </w:r>
            <w:r>
              <w:rPr>
                <w:rFonts w:ascii="Marianne" w:hAnsi="Marianne" w:eastAsia="Marianne" w:cs="Marianne"/>
              </w:rPr>
              <w:t xml:space="preserve">georisques.gouv.fr/cgu</w:t>
            </w:r>
            <w:r>
              <w:fldChar w:fldCharType="end"/>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0"/>
            <w:shd w:val="clear" w:color="auto" w:fill="FFFFFF"/>
            <w:tcBorders>
              <w:top w:val="single" w:sz="8" w:space="0" w:color="7F7FC7"/>
            </w:tcBorders>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939800" cy="812800"/>
                  <wp:effectExtent l="0" t="0" r="0" b="0"/>
                  <wp:wrapNone/>
                  <wp:docPr id="1049534478" name="Picture">
</wp:docPr>
                  <a:graphic>
                    <a:graphicData uri="http://schemas.openxmlformats.org/drawingml/2006/picture">
                      <pic:pic>
                        <pic:nvPicPr>
                          <pic:cNvPr id="1049534478" name="Picture"/>
                          <pic:cNvPicPr/>
                        </pic:nvPicPr>
                        <pic:blipFill>
                          <a:blip r:embed="img_0_0_10.png"/>
                          <a:srcRect/>
                          <a:stretch>
                            <a:fillRect l="0" t="0" r="0" b="59375"/>
                          </a:stretch>
                        </pic:blipFill>
                        <pic:spPr>
                          <a:xfrm rot="0">
                            <a:off x="0" y="0"/>
                            <a:ext cx="939800" cy="8128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711200" cy="749300"/>
                  <wp:effectExtent l="0" t="0" r="0" b="0"/>
                  <wp:wrapNone/>
                  <wp:docPr id="248616687" name="Picture">
</wp:docPr>
                  <a:graphic>
                    <a:graphicData uri="http://schemas.openxmlformats.org/drawingml/2006/picture">
                      <pic:pic>
                        <pic:nvPicPr>
                          <pic:cNvPr id="248616687" name="Picture"/>
                          <pic:cNvPicPr/>
                        </pic:nvPicPr>
                        <pic:blipFill>
                          <a:blip r:embed="img_0_0_8.png"/>
                          <a:srcRect/>
                          <a:stretch>
                            <a:fillRect l="0" t="0" r="0" b="15254"/>
                          </a:stretch>
                        </pic:blipFill>
                        <pic:spPr>
                          <a:xfrm rot="0">
                            <a:off x="0" y="0"/>
                            <a:ext cx="711200" cy="749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6"/>
              </w:rPr>
              <w:t xml:space="preserve">Géorisques est réalisé en partenariat entre le Ministère de la Transition écologique et de la Cohésion des territoires et le BRGM.</w:t>
            </w: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ind/>
              <w:jc w:val="right"/>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0"/>
        <w:gridCol w:w="40"/>
        <w:gridCol w:w="1560"/>
        <w:gridCol w:w="2800"/>
        <w:gridCol w:w="2180"/>
        <w:gridCol w:w="220"/>
        <w:gridCol w:w="980"/>
        <w:gridCol w:w="20"/>
        <w:gridCol w:w="320"/>
        <w:gridCol w:w="1920"/>
        <w:gridCol w:w="660"/>
        <w:gridCol w:w="1"/>
      </w:tblGrid>
      <w:tr>
        <w:trPr>
          <w:trHeight w:hRule="exact" w:val="0"/>
        </w:trPr>
        <w:tc>
          <w:tcPr>
     </w:tcPr>
          <w:p>
            <w:pPr>
              <w:pStyle w:val="EMPTY_CELL_STYLE"/>
              <w:pageBreakBefore/>
            </w:pPr>
            <w:bookmarkStart w:id="2" w:name="JR_PAGE_ANCHOR_0_2"/>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396678226" name="Picture">
</wp:docPr>
                  <a:graphic>
                    <a:graphicData uri="http://schemas.openxmlformats.org/drawingml/2006/picture">
                      <pic:pic>
                        <pic:nvPicPr>
                          <pic:cNvPr id="396678226"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437963329" name="Picture">
</wp:docPr>
                  <a:graphic>
                    <a:graphicData uri="http://schemas.openxmlformats.org/drawingml/2006/picture">
                      <pic:pic>
                        <pic:nvPicPr>
                          <pic:cNvPr id="1437963329"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01600 Saint-Didier-de-Formans</w:t>
            </w:r>
          </w:p>
        </w:tc>
        <w:tc>
          <w:tcPr>
     </w:tcPr>
          <w:p>
            <w:pPr>
              <w:pStyle w:val="EMPTY_CELL_STYLE"/>
            </w:pPr>
          </w:p>
        </w:tc>
      </w:tr>
      <w:tr>
        <w:trPr>
          <w:trHeight w:hRule="atLeast" w:val="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528088943" name="Picture">
</wp:docPr>
                  <a:graphic>
                    <a:graphicData uri="http://schemas.openxmlformats.org/drawingml/2006/picture">
                      <pic:pic>
                        <pic:nvPicPr>
                          <pic:cNvPr id="528088943"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1"/>
            <w:shd w:val="clear" w:color="auto" w:fill="FFFFFF"/>
            <w:tcBorders>
              <w:top w:val="single" w:sz="4" w:space="0" w:color="000091"/>
            </w:tcBorders>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tcPr>
          <w:tbl>
            <w:tblPr>
              <w:tblLayout w:type="fixed"/>
            </w:tblPr>
            <w:tblGrid>
              <w:gridCol w:w="11100"/>
              <w:gridCol w:w="11100"/>
            </w:tblGrid>
            <w:tr>
              <w:trPr>
                <w:trHeight w:hRule="atLeast" w:val="400"/>
              </w:trPr>
              <w:tc>
                <w:tcPr>
                  <w:tcMar>
                    <w:top w:w="0" w:type="dxa"/>
                    <w:left w:w="0" w:type="dxa"/>
                    <w:bottom w:w="0" w:type="dxa"/>
                    <w:right w:w="0" w:type="dxa"/>
                  </w:tcMar>
                  <w:vAlign w:val="top"/>
                </w:tcPr>
                <w:p>
                  <w:pPr>
                    <w:pStyle w:val="Style1"/>
                    <w:ind/>
                  </w:pPr>
                  <w:r>
                    <w:rPr>
                      <w:rFonts w:ascii="Marianne" w:hAnsi="Marianne" w:eastAsia="Marianne" w:cs="Marianne"/>
                      <w:sz w:val="28"/>
                      <w:b w:val="true"/>
                    </w:rPr>
                    <w:t xml:space="preserve">5 Risques naturels identifiés : </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94945571" name="Picture">
</wp:docPr>
                        <a:graphic>
                          <a:graphicData uri="http://schemas.openxmlformats.org/drawingml/2006/picture">
                            <pic:pic>
                              <pic:nvPicPr>
                                <pic:cNvPr id="94945571" name="Picture"/>
                                <pic:cNvPicPr/>
                              </pic:nvPicPr>
                              <pic:blipFill>
                                <a:blip r:embed="img_0_1_6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INONDATION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173228442" name="Picture">
</wp:docPr>
                        <a:graphic>
                          <a:graphicData uri="http://schemas.openxmlformats.org/drawingml/2006/picture">
                            <pic:pic>
                              <pic:nvPicPr>
                                <pic:cNvPr id="1173228442" name="Picture"/>
                                <pic:cNvPicPr/>
                              </pic:nvPicPr>
                              <pic:blipFill>
                                <a:blip r:embed="img_0_1_6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330048798" name="Picture">
</wp:docPr>
                        <a:graphic>
                          <a:graphicData uri="http://schemas.openxmlformats.org/drawingml/2006/picture">
                            <pic:pic>
                              <pic:nvPicPr>
                                <pic:cNvPr id="1330048798" name="Picture"/>
                                <pic:cNvPicPr/>
                              </pic:nvPicPr>
                              <pic:blipFill>
                                <a:blip r:embed="img_0_1_7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REMONTÉE DE NAPPE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284680622" name="Picture">
</wp:docPr>
                        <a:graphic>
                          <a:graphicData uri="http://schemas.openxmlformats.org/drawingml/2006/picture">
                            <pic:pic>
                              <pic:nvPicPr>
                                <pic:cNvPr id="284680622" name="Picture"/>
                                <pic:cNvPicPr/>
                              </pic:nvPicPr>
                              <pic:blipFill>
                                <a:blip r:embed="img_0_1_7_2.png"/>
                                <a:srcRect/>
                                <a:stretch>
                                  <a:fillRect l="0" t="0" r="5882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858645776" name="Picture">
</wp:docPr>
                        <a:graphic>
                          <a:graphicData uri="http://schemas.openxmlformats.org/drawingml/2006/picture">
                            <pic:pic>
                              <pic:nvPicPr>
                                <pic:cNvPr id="858645776" name="Picture"/>
                                <pic:cNvPicPr/>
                              </pic:nvPicPr>
                              <pic:blipFill>
                                <a:blip r:embed="img_0_1_8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SÉISME</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050958882" name="Picture">
</wp:docPr>
                        <a:graphic>
                          <a:graphicData uri="http://schemas.openxmlformats.org/drawingml/2006/picture">
                            <pic:pic>
                              <pic:nvPicPr>
                                <pic:cNvPr id="1050958882" name="Picture"/>
                                <pic:cNvPicPr/>
                              </pic:nvPicPr>
                              <pic:blipFill>
                                <a:blip r:embed="img_0_1_8_2.png"/>
                                <a:srcRect/>
                                <a:stretch>
                                  <a:fillRect l="0" t="0" r="70588"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388088886" name="Picture">
</wp:docPr>
                        <a:graphic>
                          <a:graphicData uri="http://schemas.openxmlformats.org/drawingml/2006/picture">
                            <pic:pic>
                              <pic:nvPicPr>
                                <pic:cNvPr id="388088886" name="Picture"/>
                                <pic:cNvPicPr/>
                              </pic:nvPicPr>
                              <pic:blipFill>
                                <a:blip r:embed="img_0_1_9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RETRAIT GONFLEMENT DES ARGILES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084738562" name="Picture">
</wp:docPr>
                        <a:graphic>
                          <a:graphicData uri="http://schemas.openxmlformats.org/drawingml/2006/picture">
                            <pic:pic>
                              <pic:nvPicPr>
                                <pic:cNvPr id="1084738562" name="Picture"/>
                                <pic:cNvPicPr/>
                              </pic:nvPicPr>
                              <pic:blipFill>
                                <a:blip r:embed="img_0_1_9_2.png"/>
                                <a:srcRect/>
                                <a:stretch>
                                  <a:fillRect l="0" t="0" r="63865"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06260169" name="Picture">
</wp:docPr>
                        <a:graphic>
                          <a:graphicData uri="http://schemas.openxmlformats.org/drawingml/2006/picture">
                            <pic:pic>
                              <pic:nvPicPr>
                                <pic:cNvPr id="106260169" name="Picture"/>
                                <pic:cNvPicPr/>
                              </pic:nvPicPr>
                              <pic:blipFill>
                                <a:blip r:embed="img_0_1_10_1.png"/>
                                <a:srcRect/>
                                <a:stretch>
                                  <a:fillRect l="0" t="0" r="0"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RADON</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881222250" name="Picture">
</wp:docPr>
                        <a:graphic>
                          <a:graphicData uri="http://schemas.openxmlformats.org/drawingml/2006/picture">
                            <pic:pic>
                              <pic:nvPicPr>
                                <pic:cNvPr id="1881222250" name="Picture"/>
                                <pic:cNvPicPr/>
                              </pic:nvPicPr>
                              <pic:blipFill>
                                <a:blip r:embed="img_0_1_10_2.png"/>
                                <a:srcRect/>
                                <a:stretch>
                                  <a:fillRect l="0" t="0" r="70588"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1"/>
            <w:tcMar>
              <w:top w:w="0" w:type="dxa"/>
              <w:left w:w="0" w:type="dxa"/>
              <w:bottom w:w="0" w:type="dxa"/>
              <w:right w:w="0" w:type="dxa"/>
            </w:tcMar>
          </w:tcPr>
          <w:tbl>
            <w:tblPr>
              <w:tblLayout w:type="fixed"/>
            </w:tblPr>
            <w:tblGrid>
              <w:gridCol w:w="11100"/>
              <w:gridCol w:w="11100"/>
            </w:tblGrid>
            <w:tr>
              <w:trPr>
                <w:trHeight w:hRule="atLeast" w:val="400"/>
              </w:trPr>
              <w:tc>
                <w:tcPr>
                  <w:tcMar>
                    <w:top w:w="0" w:type="dxa"/>
                    <w:left w:w="0" w:type="dxa"/>
                    <w:bottom w:w="0" w:type="dxa"/>
                    <w:right w:w="0" w:type="dxa"/>
                  </w:tcMar>
                  <w:vAlign w:val="top"/>
                </w:tcPr>
                <w:p>
                  <w:pPr>
                    <w:pStyle w:val="Style1"/>
                    <w:ind/>
                  </w:pPr>
                  <w:r>
                    <w:rPr>
                      <w:rFonts w:ascii="Marianne" w:hAnsi="Marianne" w:eastAsia="Marianne" w:cs="Marianne"/>
                      <w:sz w:val="28"/>
                      <w:b w:val="true"/>
                    </w:rPr>
                    <w:t xml:space="preserve">2 Risques technologiques identifiés : </w:t>
                  </w:r>
                </w:p>
              </w:tc>
            </w:tr>
          </w:tbl>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959534024" name="Picture">
</wp:docPr>
                        <a:graphic>
                          <a:graphicData uri="http://schemas.openxmlformats.org/drawingml/2006/picture">
                            <pic:pic>
                              <pic:nvPicPr>
                                <pic:cNvPr id="1959534024" name="Picture"/>
                                <pic:cNvPicPr/>
                              </pic:nvPicPr>
                              <pic:blipFill>
                                <a:blip r:embed="img_0_1_12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CANALISATIONS DE TRANSPORT DE MATIÈRES DANGEREUSES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1591374784" name="Picture">
</wp:docPr>
                        <a:graphic>
                          <a:graphicData uri="http://schemas.openxmlformats.org/drawingml/2006/picture">
                            <pic:pic>
                              <pic:nvPicPr>
                                <pic:cNvPr id="1591374784" name="Picture"/>
                                <pic:cNvPicPr/>
                              </pic:nvPicPr>
                              <pic:blipFill>
                                <a:blip r:embed="img_0_1_12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0"/>
        </w:trPr>
        <w:tc>
          <w:tcPr>
     </w:tcPr>
          <w:p>
            <w:pPr>
              <w:pStyle w:val="EMPTY_CELL_STYLE"/>
            </w:pPr>
          </w:p>
        </w:tc>
        <w:tc>
          <w:tcPr>
     </w:tcPr>
          <w:p>
            <w:pPr>
              <w:pStyle w:val="EMPTY_CELL_STYLE"/>
            </w:pPr>
          </w:p>
        </w:tc>
        <w:tc>
          <w:tcPr>
     </w:tcPr>
          <w:p>
            <w:pPr>
              <w:pStyle w:val="EMPTY_CELL_STYLE"/>
            </w:pPr>
          </w:p>
        </w:tc>
        <w:tc>
          <w:tcPr>
            <w:gridSpan w:val="8"/>
            <w:tcBorders>
              <w:top w:val="single" w:sz="8" w:space="0" w:color="E5E5E5"/>
              <w:left w:val="single" w:sz="8" w:space="0" w:color="E5E5E5"/>
              <w:bottom w:val="single" w:sz="8" w:space="0" w:color="E5E5E5"/>
              <w:right w:val="single" w:sz="8" w:space="0" w:color="E5E5E5"/>
            </w:tcBorders>
            <w:tcMar>
              <w:top w:w="0" w:type="dxa"/>
              <w:left w:w="0" w:type="dxa"/>
              <w:bottom w:w="0" w:type="dxa"/>
              <w:right w:w="0" w:type="dxa"/>
            </w:tcMar>
          </w:tcPr>
          <w:tbl>
            <w:tblPr>
              <w:tblLayout w:type="fixed"/>
            </w:tblPr>
            <w:tblGrid>
              <w:gridCol w:w="60"/>
              <w:gridCol w:w="780"/>
              <w:gridCol w:w="20"/>
              <w:gridCol w:w="3860"/>
              <w:gridCol w:w="2520"/>
              <w:gridCol w:w="300"/>
              <w:gridCol w:w="20"/>
              <w:gridCol w:w="60"/>
              <w:gridCol w:w="1980"/>
              <w:gridCol w:w="340"/>
              <w:gridCol w:w="60"/>
            </w:tblGrid>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495300" cy="495300"/>
                        <wp:effectExtent l="0" t="0" r="0" b="0"/>
                        <wp:wrapNone/>
                        <wp:docPr id="1098561838" name="Picture">
</wp:docPr>
                        <a:graphic>
                          <a:graphicData uri="http://schemas.openxmlformats.org/drawingml/2006/picture">
                            <pic:pic>
                              <pic:nvPicPr>
                                <pic:cNvPr id="1098561838" name="Picture"/>
                                <pic:cNvPicPr/>
                              </pic:nvPicPr>
                              <pic:blipFill>
                                <a:blip r:embed="img_0_1_13_1.png"/>
                                <a:srcRect/>
                                <a:stretch>
                                  <a:fillRect l="0" t="0" r="2564" b="0"/>
                                </a:stretch>
                              </pic:blipFill>
                              <pic:spPr>
                                <a:xfrm rot="0">
                                  <a:off x="0" y="0"/>
                                  <a:ext cx="495300" cy="495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pPr>
                  <w:r>
                    <w:rPr>
                      <w:rFonts w:ascii="Marianne" w:hAnsi="Marianne" w:eastAsia="Marianne" w:cs="Marianne"/>
                      <w:sz w:val="16"/>
                      <w:b w:val="true"/>
                    </w:rPr>
                    <w:t xml:space="preserve">sur ma commune :</w:t>
                  </w:r>
                </w:p>
              </w:tc>
              <w:tc>
                <w:tcPr>
     </w:tcPr>
                <w:p>
                  <w:pPr>
                    <w:pStyle w:val="EMPTY_CELL_STYLE"/>
                  </w:pPr>
                </w:p>
              </w:tc>
              <w:tc>
                <w:tcPr>
     </w:tcPr>
                <w:p>
                  <w:pPr>
                    <w:pStyle w:val="EMPTY_CELL_STYLE"/>
                  </w:pPr>
                </w:p>
              </w:tc>
            </w:tr>
            <w:tr>
              <w:trPr>
                <w:trHeight w:hRule="atLeast" w:val="2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restart"/>
                  <w:tcMar>
                    <w:top w:w="0" w:type="dxa"/>
                    <w:left w:w="0" w:type="dxa"/>
                    <w:bottom w:w="0" w:type="dxa"/>
                    <w:right w:w="0" w:type="dxa"/>
                  </w:tcMar>
                  <w:vAlign w:val="center"/>
                </w:tcPr>
                <w:p>
                  <w:pPr>
                    <w:pStyle w:val="Style1"/>
                    <w:ind/>
                    <w:jc w:val="left"/>
                  </w:pPr>
                  <w:r>
                    <w:rPr>
                      <w:rFonts w:ascii="Marianne" w:hAnsi="Marianne" w:eastAsia="Marianne" w:cs="Marianne"/>
                      <w:sz w:val="22"/>
                      <w:b w:val="true"/>
                    </w:rPr>
                    <w:t xml:space="preserve">POLLUTION DES SOLS</w:t>
                  </w: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11300" cy="165100"/>
                        <wp:effectExtent l="0" t="0" r="0" b="0"/>
                        <wp:wrapNone/>
                        <wp:docPr id="820923275" name="Picture">
</wp:docPr>
                        <a:graphic>
                          <a:graphicData uri="http://schemas.openxmlformats.org/drawingml/2006/picture">
                            <pic:pic>
                              <pic:nvPicPr>
                                <pic:cNvPr id="820923275" name="Picture"/>
                                <pic:cNvPicPr/>
                              </pic:nvPicPr>
                              <pic:blipFill>
                                <a:blip r:embed="img_0_1_13_2.png"/>
                                <a:srcRect/>
                                <a:stretch>
                                  <a:fillRect l="0" t="0" r="57983" b="0"/>
                                </a:stretch>
                              </pic:blipFill>
                              <pic:spPr>
                                <a:xfrm rot="0">
                                  <a:off x="0" y="0"/>
                                  <a:ext cx="1511300" cy="165100"/>
                                </a:xfrm>
                                <a:prstGeom prst="rect"/>
                              </pic:spPr>
                            </pic:pic>
                          </a:graphicData>
                        </a:graphic>
                      </wp:anchor>
                    </w:drawing>
                  </w:r>
                </w:p>
              </w:tc>
              <w:tc>
                <w:tcPr>
     </w:tcPr>
                <w:p>
                  <w:pPr>
                    <w:pStyle w:val="EMPTY_CELL_STYLE"/>
                  </w:pPr>
                </w:p>
              </w:tc>
            </w:tr>
            <w:tr>
              <w:trPr>
                <w:trHeight w:hRule="exact" w:val="8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60"/>
              </w:trPr>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4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760"/>
        <w:gridCol w:w="200"/>
        <w:gridCol w:w="40"/>
        <w:gridCol w:w="20"/>
        <w:gridCol w:w="220"/>
      </w:tblGrid>
      <w:tr>
        <w:trPr>
          <w:trHeight w:hRule="exact" w:val="0"/>
        </w:trPr>
        <w:tc>
          <w:tcPr>
     </w:tcPr>
          <w:p>
            <w:pPr>
              <w:pStyle w:val="EMPTY_CELL_STYLE"/>
              <w:pageBreakBefore/>
            </w:pPr>
            <w:bookmarkStart w:id="3" w:name="JR_PAGE_ANCHOR_0_3"/>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550341193" name="Picture">
</wp:docPr>
                  <a:graphic>
                    <a:graphicData uri="http://schemas.openxmlformats.org/drawingml/2006/picture">
                      <pic:pic>
                        <pic:nvPicPr>
                          <pic:cNvPr id="550341193"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2144722480" name="Picture">
</wp:docPr>
                  <a:graphic>
                    <a:graphicData uri="http://schemas.openxmlformats.org/drawingml/2006/picture">
                      <pic:pic>
                        <pic:nvPicPr>
                          <pic:cNvPr id="2144722480"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01600 Saint-Didier-de-Formans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627415182" name="Picture">
</wp:docPr>
                  <a:graphic>
                    <a:graphicData uri="http://schemas.openxmlformats.org/drawingml/2006/picture">
                      <pic:pic>
                        <pic:nvPicPr>
                          <pic:cNvPr id="1627415182"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d'inondation sur Saint-didier-de-formans</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787345957" name="Picture">
</wp:docPr>
                  <a:graphic>
                    <a:graphicData uri="http://schemas.openxmlformats.org/drawingml/2006/picture">
                      <pic:pic>
                        <pic:nvPicPr>
                          <pic:cNvPr id="787345957" name="Picture"/>
                          <pic:cNvPicPr/>
                        </pic:nvPicPr>
                        <pic:blipFill>
                          <a:blip r:embed="img_0_2_16.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L'inondation est une submersion, rapide ou lente, d'une zone habituellement hors de l'eau.</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10"/>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risques d'inondation sur ma commune</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gridSpan w:val="10"/>
            <w:vMerge w:val="restart"/>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Par une crue torrentielle ou à montée rapide de cours d'eau</w:t>
                    <w:br/>
                    <w:t xml:space="preserve">Crue torrentielle ou à montée rapide de cours d'eau: Une crue dite « éclair », se caractérise par une montée des eaux rapide, qui s'accompagne d'un courant très puissant et dangereux, pouvant charrier des éléments solides (sable, galets, etc).</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8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gridSpan w:val="10"/>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10"/>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971800" cy="1295400"/>
                  <wp:effectExtent l="0" t="0" r="0" b="0"/>
                  <wp:wrapNone/>
                  <wp:docPr id="1316272214" name="Picture">
</wp:docPr>
                  <a:graphic>
                    <a:graphicData uri="http://schemas.openxmlformats.org/drawingml/2006/picture">
                      <pic:pic>
                        <pic:nvPicPr>
                          <pic:cNvPr id="1316272214" name="Picture"/>
                          <pic:cNvPicPr/>
                        </pic:nvPicPr>
                        <pic:blipFill>
                          <a:blip r:embed="img_0_2_15.png"/>
                          <a:srcRect/>
                          <a:stretch>
                            <a:fillRect l="0" t="0" r="854" b="0"/>
                          </a:stretch>
                        </pic:blipFill>
                        <pic:spPr>
                          <a:xfrm rot="0">
                            <a:off x="0" y="0"/>
                            <a:ext cx="2971800" cy="1295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40"/>
              <w:gridCol w:w="2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PPRN  : </w:t>
                  </w:r>
                  <w:r>
                    <w:rPr>
                      <w:rFonts w:ascii="Marianne" w:hAnsi="Marianne" w:eastAsia="Marianne" w:cs="Marianne"/>
                      <w:color w:val="0063CB"/>
                      <w:sz w:val="22"/>
                      <w:b w:val="true"/>
                    </w:rPr>
                    <w:t xml:space="preserve">PPRi_St-Didier-de-Formans (01DDT19990008)</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Le plan de prévention des risques naturels (PPRN) de type Inondation nommé PPRi_St-Didier-de-Formans a été approuvé sur votre commune.</w:t>
                    <w:br/>
                    <w:t xml:space="preserve">Le PPR couvre les aléas suivants :</w:t>
                  </w: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torrentielle ou à montée rapide de cours d'eau</w:t>
                  </w:r>
                </w:p>
              </w:tc>
              <w:tc>
                <w:tcPr>
     </w:tcPr>
                <w:p>
                  <w:pPr>
                    <w:pStyle w:val="EMPTY_CELL_STYLE"/>
                  </w:pPr>
                </w:p>
              </w:tc>
            </w:tr>
            <w:tr>
              <w:trPr>
                <w:trHeight w:hRule="atLeast" w:val="17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commune est concernée par un plan de zonage couvrant les règlements suivants :</w:t>
                    <w:br/>
                    <w:t xml:space="preserve">- 01 : Prescriptions hors zone d'aléa</w:t>
                    <w:br/>
                    <w:t xml:space="preserve">- 02 : Prescriptions</w:t>
                    <w:br/>
                    <w:t xml:space="preserve">- 03 : Interdiction</w:t>
                    <w:br/>
                    <w:t xml:space="preserve">Date de prescription : 25/01/1999</w:t>
                    <w:br/>
                    <w:t xml:space="preserve">Date d'approbation : 07/03/2002</w:t>
                    <w:br/>
                    <w:t xml:space="preserve">Le plan de prévention des risques est un document réalisé par l'État qui interdit de construire dans les zones les plus exposées et encadre les constructions dans les autres zones exposées.</w:t>
                    <w:br/>
                    <w:t xml:space="preserve">Pour avoir le règlement complet et l'ensemble des détails du PPR, vous pouvez consulter </w:t>
                  </w:r>
                  <w:r>
                    <w:fldChar w:fldCharType="begin"/>
                  </w:r>
                  <w:r>
                    <w:instrText xml:space="preserve"> HYPERLINK "/donnee-risques/PPR/Fiche-ppr/pprn/01DDT19990008" \t "_self" </w:instrText>
                  </w:r>
                  <w:r>
                    <w:fldChar w:fldCharType="separate"/>
                  </w:r>
                  <w:r>
                    <w:rPr>
                      <w:rFonts w:ascii="Marianne" w:hAnsi="Marianne" w:eastAsia="Marianne" w:cs="Marianne"/>
                      <w:color w:val="0563C1"/>
                      <w:sz w:val="14"/>
                      <w:u w:val="single"/>
                    </w:rPr>
                    <w:t xml:space="preserve">La page de détail de ce PPR</w:t>
                  </w:r>
                  <w:r>
                    <w:fldChar w:fldCharType="end"/>
                  </w:r>
                  <w:r>
                    <w:rPr>
                      <w:rFonts w:ascii="Marianne" w:hAnsi="Marianne" w:eastAsia="Marianne" w:cs="Marianne"/>
                      <w:color w:val="000000"/>
                      <w:sz w:val="14"/>
                    </w:rPr>
                    <w:t xml:space="preserve">.</w:t>
                  </w: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380"/>
        <w:gridCol w:w="300"/>
        <w:gridCol w:w="1300"/>
        <w:gridCol w:w="700"/>
        <w:gridCol w:w="2100"/>
        <w:gridCol w:w="700"/>
        <w:gridCol w:w="1480"/>
        <w:gridCol w:w="220"/>
        <w:gridCol w:w="100"/>
        <w:gridCol w:w="880"/>
        <w:gridCol w:w="20"/>
        <w:gridCol w:w="320"/>
        <w:gridCol w:w="1580"/>
        <w:gridCol w:w="1000"/>
        <w:gridCol w:w="20"/>
        <w:gridCol w:w="220"/>
      </w:tblGrid>
      <w:tr>
        <w:trPr>
          <w:trHeight w:hRule="exact" w:val="0"/>
        </w:trPr>
        <w:tc>
          <w:tcPr>
     </w:tcPr>
          <w:p>
            <w:pPr>
              <w:pStyle w:val="EMPTY_CELL_STYLE"/>
              <w:pageBreakBefore/>
            </w:pPr>
            <w:bookmarkStart w:id="4" w:name="JR_PAGE_ANCHOR_0_4"/>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796337031" name="Picture">
</wp:docPr>
                  <a:graphic>
                    <a:graphicData uri="http://schemas.openxmlformats.org/drawingml/2006/picture">
                      <pic:pic>
                        <pic:nvPicPr>
                          <pic:cNvPr id="1796337031"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140692608" name="Picture">
</wp:docPr>
                  <a:graphic>
                    <a:graphicData uri="http://schemas.openxmlformats.org/drawingml/2006/picture">
                      <pic:pic>
                        <pic:nvPicPr>
                          <pic:cNvPr id="1140692608"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01600 Saint-Didier-de-Formans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626647516" name="Picture">
</wp:docPr>
                  <a:graphic>
                    <a:graphicData uri="http://schemas.openxmlformats.org/drawingml/2006/picture">
                      <pic:pic>
                        <pic:nvPicPr>
                          <pic:cNvPr id="1626647516"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15"/>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d'inondation sur Saint-didier-de-formans</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TRI  : </w:t>
                  </w:r>
                  <w:r>
                    <w:rPr>
                      <w:rFonts w:ascii="Marianne" w:hAnsi="Marianne" w:eastAsia="Marianne" w:cs="Marianne"/>
                      <w:color w:val="0063CB"/>
                      <w:sz w:val="22"/>
                      <w:b w:val="true"/>
                    </w:rPr>
                    <w:t xml:space="preserve">Lyon</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Un territoire à risque important d'inondation (TRI) est une zone où les enjeux potentiellement exposés aux inondations sont les plus importants. L'identifiant de votre TRI est : 01DREAL20160001 </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AZI  : </w:t>
                  </w:r>
                  <w:r>
                    <w:rPr>
                      <w:rFonts w:ascii="Marianne" w:hAnsi="Marianne" w:eastAsia="Marianne" w:cs="Marianne"/>
                      <w:color w:val="0063CB"/>
                      <w:sz w:val="22"/>
                      <w:b w:val="true"/>
                    </w:rPr>
                    <w:t xml:space="preserve">Atlas des zones inondables du Formans et du Morbier</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L'atlas des zones inondables (AZI) vise à faciliter la connaissance des risques d'inondations par les collectivités territoriales, les services de l'État et le public.</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DDRM01</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Inondation</w:t>
                    <w:br/>
                    <w:t xml:space="preserve">  Par une crue torrentielle ou à montée rapide de cours d'eau</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vAlign w:val="center"/>
          </w:tcPr>
          <w:p>
            <w:pPr>
              <w:ind/>
            </w:pPr>
            <w:r>
              <w:rPr>
                <w:rFonts w:ascii="Marianne" w:hAnsi="Marianne" w:eastAsia="Marianne" w:cs="Marianne"/>
                <w:color w:val="000000"/>
                <w:sz w:val="20"/>
                <w:b w:val="true"/>
              </w:rPr>
              <w:t xml:space="preserve">5 inondations classées en catastrophe naturelle dans ma commune : </w:t>
            </w: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4"/>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IOCE0831273A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01/11/2008</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31/12/2008</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INTE9300513A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05/07/1993</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10/10/1993</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INTE8700362A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17/08/1987</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11/11/1987</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NOR19830906</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Inondations et/ou Coulées de Boue</w:t>
            </w: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01/05/1983</w:t>
            </w:r>
          </w:p>
        </w:tc>
        <w:tc>
          <w:tcPr>
            <w:gridSpan w:val="4"/>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11/09/1983</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NOR19830111</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Inondations et/ou Coulées de Boue</w:t>
            </w: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08/12/1982</w:t>
            </w:r>
          </w:p>
        </w:tc>
        <w:tc>
          <w:tcPr>
            <w:gridSpan w:val="4"/>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13/01/1983</w:t>
            </w:r>
          </w:p>
        </w:tc>
        <w:tc>
          <w:tcPr>
     </w:tcPr>
          <w:p>
            <w:pPr>
              <w:pStyle w:val="EMPTY_CELL_STYLE"/>
            </w:pPr>
          </w:p>
        </w:tc>
        <w:tc>
          <w:tcPr>
     </w:tcPr>
          <w:p>
            <w:pPr>
              <w:pStyle w:val="EMPTY_CELL_STYLE"/>
            </w:pPr>
          </w:p>
        </w:tc>
        <w:tc>
          <w:tcPr>
     </w:tcPr>
          <w:p>
            <w:pPr>
              <w:pStyle w:val="EMPTY_CELL_STYLE"/>
            </w:pPr>
          </w:p>
        </w:tc>
      </w:tr>
      <w:tr>
        <w:trPr>
          <w:trHeight w:hRule="exact" w:val="58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3"/>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320"/>
        <w:gridCol w:w="940"/>
        <w:gridCol w:w="20"/>
        <w:gridCol w:w="40"/>
        <w:gridCol w:w="20"/>
        <w:gridCol w:w="220"/>
      </w:tblGrid>
      <w:tr>
        <w:trPr>
          <w:trHeight w:hRule="exact" w:val="0"/>
        </w:trPr>
        <w:tc>
          <w:tcPr>
     </w:tcPr>
          <w:p>
            <w:pPr>
              <w:pStyle w:val="EMPTY_CELL_STYLE"/>
              <w:pageBreakBefore/>
            </w:pPr>
            <w:bookmarkStart w:id="5" w:name="JR_PAGE_ANCHOR_0_5"/>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204636707" name="Picture">
</wp:docPr>
                  <a:graphic>
                    <a:graphicData uri="http://schemas.openxmlformats.org/drawingml/2006/picture">
                      <pic:pic>
                        <pic:nvPicPr>
                          <pic:cNvPr id="1204636707"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35824973" name="Picture">
</wp:docPr>
                  <a:graphic>
                    <a:graphicData uri="http://schemas.openxmlformats.org/drawingml/2006/picture">
                      <pic:pic>
                        <pic:nvPicPr>
                          <pic:cNvPr id="35824973"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01600 Saint-Didier-de-Formans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531775482" name="Picture">
</wp:docPr>
                  <a:graphic>
                    <a:graphicData uri="http://schemas.openxmlformats.org/drawingml/2006/picture">
                      <pic:pic>
                        <pic:nvPicPr>
                          <pic:cNvPr id="531775482"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remontées de nappe sur Saint-didier-de-formans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1465124466" name="Picture">
</wp:docPr>
                  <a:graphic>
                    <a:graphicData uri="http://schemas.openxmlformats.org/drawingml/2006/picture">
                      <pic:pic>
                        <pic:nvPicPr>
                          <pic:cNvPr id="1465124466" name="Picture"/>
                          <pic:cNvPicPr/>
                        </pic:nvPicPr>
                        <pic:blipFill>
                          <a:blip r:embed="img_0_4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Une inondation par remontée de nappe se produit lorsque la nappe phréatique (le réservoir d'eau souterrain) sature le sol et remonte à la surface, souvent après des pluies prolongées ou des crues.</w:t>
              <w:br/>
              <w:t xml:space="preserve">Les remontées de nappes peuvent provoquer l'inondation de caves et engendrer l'endommagement du bâti, notamment du fait d'infiltrations dans les murs. A long terme, des infiltrations dans les murs peuvent désagréger les mortiers. Il faut être très prudent lors des opérations de pompage lorsque des caves ont été inondées afin de ne pas fragiliser les murs à cause d'une différence de pression exercée par l'eau.</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86100" cy="1143000"/>
                  <wp:effectExtent l="0" t="0" r="0" b="0"/>
                  <wp:wrapNone/>
                  <wp:docPr id="773556174" name="Picture">
</wp:docPr>
                  <a:graphic>
                    <a:graphicData uri="http://schemas.openxmlformats.org/drawingml/2006/picture">
                      <pic:pic>
                        <pic:nvPicPr>
                          <pic:cNvPr id="773556174" name="Picture"/>
                          <pic:cNvPicPr/>
                        </pic:nvPicPr>
                        <pic:blipFill>
                          <a:blip r:embed="img_0_4_13.png"/>
                          <a:srcRect/>
                          <a:stretch>
                            <a:fillRect l="0" t="0" r="0" b="11111"/>
                          </a:stretch>
                        </pic:blipFill>
                        <pic:spPr>
                          <a:xfrm rot="0">
                            <a:off x="0" y="0"/>
                            <a:ext cx="3086100" cy="1143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REMONTÉE DE NAPPES  :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Votre niveau d'exposition aux remontées de nappes est : Zones potentiellement sujettes aux débordements de nappe.</w:t>
                    <w:br/>
                    <w:t xml:space="preserve">L'indication de fiabilité associé à votre zone est : MOYENNE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6" w:name="JR_PAGE_ANCHOR_0_6"/>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877059470" name="Picture">
</wp:docPr>
                  <a:graphic>
                    <a:graphicData uri="http://schemas.openxmlformats.org/drawingml/2006/picture">
                      <pic:pic>
                        <pic:nvPicPr>
                          <pic:cNvPr id="877059470"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328431994" name="Picture">
</wp:docPr>
                  <a:graphic>
                    <a:graphicData uri="http://schemas.openxmlformats.org/drawingml/2006/picture">
                      <pic:pic>
                        <pic:nvPicPr>
                          <pic:cNvPr id="1328431994"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01600 Saint-Didier-de-Formans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031375014" name="Picture">
</wp:docPr>
                  <a:graphic>
                    <a:graphicData uri="http://schemas.openxmlformats.org/drawingml/2006/picture">
                      <pic:pic>
                        <pic:nvPicPr>
                          <pic:cNvPr id="1031375014"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séisme sur Saint-didier-de-formans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934124240" name="Picture">
</wp:docPr>
                  <a:graphic>
                    <a:graphicData uri="http://schemas.openxmlformats.org/drawingml/2006/picture">
                      <pic:pic>
                        <pic:nvPicPr>
                          <pic:cNvPr id="934124240" name="Picture"/>
                          <pic:cNvPicPr/>
                        </pic:nvPicPr>
                        <pic:blipFill>
                          <a:blip r:embed="img_0_5_15.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6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tremblements de terre naissent généralement dans les profondeurs de l'écorce terrestre et causent des secousses plus ou moins violentes à la surface du sol. Généralement engendrés par la reprise d'un mouvement tectonique le long d'une faille, ils peuvent avoir pour conséquence d'autres phénomènes : mouvements de terrain, raz de marée, liquéfaction des sols (perte de portance), effet hydrologique.</w:t>
              <w:br/>
              <w:br/>
              <w:t xml:space="preserve">Certains sites, en fonction de leur relief et de la nature du sol, peuvent amplifier les mouvements créés par le séisme. On parle alors d'effet de site. On caractérise un séisme par sa magnitude (énergie libérée) et son intensité (effets observés ou ressentis par l'homme, ampleurs des dégâts aux constructions).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jc w:val="left"/>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1625600"/>
                  <wp:effectExtent l="0" t="0" r="0" b="0"/>
                  <wp:wrapNone/>
                  <wp:docPr id="1967024541" name="Picture">
</wp:docPr>
                  <a:graphic>
                    <a:graphicData uri="http://schemas.openxmlformats.org/drawingml/2006/picture">
                      <pic:pic>
                        <pic:nvPicPr>
                          <pic:cNvPr id="1967024541" name="Picture"/>
                          <pic:cNvPicPr/>
                        </pic:nvPicPr>
                        <pic:blipFill>
                          <a:blip r:embed="img_0_5_14.jpg"/>
                          <a:srcRect/>
                          <a:stretch>
                            <a:fillRect l="0" t="0" r="555" b="0"/>
                          </a:stretch>
                        </pic:blipFill>
                        <pic:spPr>
                          <a:xfrm rot="0">
                            <a:off x="0" y="0"/>
                            <a:ext cx="2286000" cy="16256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560"/>
              <w:gridCol w:w="48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DDRM  : </w:t>
                  </w:r>
                  <w:r>
                    <w:rPr>
                      <w:rFonts w:ascii="Marianne" w:hAnsi="Marianne" w:eastAsia="Marianne" w:cs="Marianne"/>
                      <w:color w:val="0063CB"/>
                      <w:sz w:val="22"/>
                      <w:b w:val="true"/>
                    </w:rPr>
                    <w:t xml:space="preserve">DDRM01</w:t>
                  </w:r>
                </w:p>
              </w:tc>
              <w:tc>
                <w:tcPr>
     </w:tcPr>
                <w:p>
                  <w:pPr>
                    <w:pStyle w:val="EMPTY_CELL_STYLE"/>
                  </w:pP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Dans son Dossier Départemental des Risques Majeurs (DDRM), la préfecture a classé votre commune à risque pour les aléas et sous aléas :</w:t>
                  </w:r>
                </w:p>
              </w:tc>
              <w:tc>
                <w:tcPr>
     </w:tcPr>
                <w:p>
                  <w:pPr>
                    <w:pStyle w:val="EMPTY_CELL_STYLE"/>
                  </w:pP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spacing w:lineRule="auto" w:line="240" w:after="0" w:before="0"/>
                  </w:pPr>
                  <w:r>
                    <w:rPr>
                      <w:rFonts w:ascii="Marianne" w:hAnsi="Marianne" w:eastAsia="Marianne" w:cs="Marianne"/>
                      <w:color w:val="0063CB"/>
                      <w:sz w:val="14"/>
                    </w:rPr>
                    <w:t xml:space="preserve">Séisme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SÉISME  : </w:t>
                  </w:r>
                  <w:r>
                    <w:rPr>
                      <w:rFonts w:ascii="Marianne" w:hAnsi="Marianne" w:eastAsia="Marianne" w:cs="Marianne"/>
                      <w:color w:val="0063CB"/>
                      <w:sz w:val="22"/>
                      <w:b w:val="true"/>
                    </w:rPr>
                    <w:t xml:space="preserve">Échelle règlementaire et obligations associées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à votre adresse, le risque sismique est de </w:t>
                  </w:r>
                  <w:r>
                    <w:rPr>
                      <w:rFonts w:ascii="Marianne" w:hAnsi="Marianne" w:eastAsia="Marianne" w:cs="Marianne"/>
                      <w:color w:val="000000"/>
                      <w:sz w:val="14"/>
                      <w:b w:val="true"/>
                    </w:rPr>
                    <w:t xml:space="preserve">2/5</w:t>
                  </w:r>
                  <w:r>
                    <w:rPr>
                      <w:rFonts w:ascii="Marianne" w:hAnsi="Marianne" w:eastAsia="Marianne" w:cs="Marianne"/>
                      <w:color w:val="000000"/>
                      <w:sz w:val="14"/>
                    </w:rPr>
                    <w:t xml:space="preserve">.</w:t>
                    <w:br/>
                    <w:t xml:space="preserve">Pour votre sécurité, à partir d'un risque de niveau 2, des obligations en cas de travaux ou de construction sont liées à prévenir votre risque sismique. Vous pouvez les consulter sur cette </w:t>
                  </w:r>
                  <w:r>
                    <w:fldChar w:fldCharType="begin"/>
                  </w:r>
                  <w:r>
                    <w:instrText xml:space="preserve"> HYPERLINK "https://www.georisques.gouv.fr/sites/default/files/2023-05/Fiche%20s%C3%A9isme.pdf" \t "_blank" </w:instrText>
                  </w:r>
                  <w:r>
                    <w:fldChar w:fldCharType="separate"/>
                  </w:r>
                  <w:r>
                    <w:rPr>
                      <w:rFonts w:ascii="Marianne" w:hAnsi="Marianne" w:eastAsia="Marianne" w:cs="Marianne"/>
                      <w:color w:val="000000"/>
                      <w:sz w:val="14"/>
                    </w:rPr>
                    <w:t xml:space="preserve">fiche</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700"/>
        <w:gridCol w:w="300"/>
        <w:gridCol w:w="180"/>
        <w:gridCol w:w="200"/>
        <w:gridCol w:w="800"/>
        <w:gridCol w:w="220"/>
        <w:gridCol w:w="100"/>
        <w:gridCol w:w="8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7" w:name="JR_PAGE_ANCHOR_0_7"/>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805869313" name="Picture">
</wp:docPr>
                  <a:graphic>
                    <a:graphicData uri="http://schemas.openxmlformats.org/drawingml/2006/picture">
                      <pic:pic>
                        <pic:nvPicPr>
                          <pic:cNvPr id="805869313"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176791697" name="Picture">
</wp:docPr>
                  <a:graphic>
                    <a:graphicData uri="http://schemas.openxmlformats.org/drawingml/2006/picture">
                      <pic:pic>
                        <pic:nvPicPr>
                          <pic:cNvPr id="1176791697"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01600 Saint-Didier-de-Formans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403226108" name="Picture">
</wp:docPr>
                  <a:graphic>
                    <a:graphicData uri="http://schemas.openxmlformats.org/drawingml/2006/picture">
                      <pic:pic>
                        <pic:nvPicPr>
                          <pic:cNvPr id="403226108"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4"/>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24"/>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retrait gonflement des argiles sur Saint-didier-de-formans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788044086" name="Picture">
</wp:docPr>
                  <a:graphic>
                    <a:graphicData uri="http://schemas.openxmlformats.org/drawingml/2006/picture">
                      <pic:pic>
                        <pic:nvPicPr>
                          <pic:cNvPr id="788044086" name="Picture"/>
                          <pic:cNvPicPr/>
                        </pic:nvPicPr>
                        <pic:blipFill>
                          <a:blip r:embed="img_0_6_33.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360"/>
        </w:trPr>
        <w:tc>
          <w:tcPr>
     </w:tcPr>
          <w:p>
            <w:pPr>
              <w:pStyle w:val="EMPTY_CELL_STYLE"/>
            </w:pPr>
          </w:p>
        </w:tc>
        <w:tc>
          <w:tcPr>
            <w:gridSpan w:val="11"/>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sols qui contiennent de l'argile gonflent en présence d'eau (saison des pluies) et se tassent en saison sèche. Ces mouvements de gonflement et de rétractation du sol peuvent endommager les bâtiments (fissuration). Les maisons individuelles qui n'ont pas été conçues pour résister aux mouvements des sols argileux peuvent être significativement endommagées. C'est pourquoi le phénomène de retrait et de gonflement des argiles est considéré comme un risque naturel. Le changement climatique, avec l'aggravation des périodes de sécheresse, augmente ce risque.</w:t>
            </w: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0"/>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406400"/>
                  <wp:effectExtent l="0" t="0" r="0" b="0"/>
                  <wp:wrapNone/>
                  <wp:docPr id="260845424" name="Picture">
</wp:docPr>
                  <a:graphic>
                    <a:graphicData uri="http://schemas.openxmlformats.org/drawingml/2006/picture">
                      <pic:pic>
                        <pic:nvPicPr>
                          <pic:cNvPr id="260845424" name="Picture"/>
                          <pic:cNvPicPr/>
                        </pic:nvPicPr>
                        <pic:blipFill>
                          <a:blip r:embed="img_0_6_32.png"/>
                          <a:srcRect/>
                          <a:stretch>
                            <a:fillRect l="0" t="0" r="0" b="6250"/>
                          </a:stretch>
                        </pic:blipFill>
                        <pic:spPr>
                          <a:xfrm rot="0">
                            <a:off x="0" y="0"/>
                            <a:ext cx="2286000" cy="406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RGA  : </w:t>
                  </w:r>
                  <w:r>
                    <w:rPr>
                      <w:rFonts w:ascii="Marianne" w:hAnsi="Marianne" w:eastAsia="Marianne" w:cs="Marianne"/>
                      <w:color w:val="0063CB"/>
                      <w:sz w:val="22"/>
                      <w:b w:val="true"/>
                    </w:rPr>
                    <w:t xml:space="preserve">Échelle règlementaire et obligations associées</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à votre adresse, le risque de gonflement des argiles et de </w:t>
                  </w:r>
                  <w:r>
                    <w:rPr>
                      <w:rFonts w:ascii="Marianne" w:hAnsi="Marianne" w:eastAsia="Marianne" w:cs="Marianne"/>
                      <w:color w:val="000000"/>
                      <w:sz w:val="14"/>
                      <w:b w:val="true"/>
                    </w:rPr>
                    <w:t xml:space="preserve">2/3</w:t>
                  </w:r>
                  <w:r>
                    <w:rPr>
                      <w:rFonts w:ascii="Marianne" w:hAnsi="Marianne" w:eastAsia="Marianne" w:cs="Marianne"/>
                      <w:color w:val="000000"/>
                      <w:sz w:val="14"/>
                    </w:rPr>
                    <w:t xml:space="preserve">.</w:t>
                    <w:br/>
                    <w:t xml:space="preserve">Pour votre sécurité, des obligations en cas de travaux ou de construction sont liées à prevenir le risque.</w:t>
                  </w: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shd w:val="clear" w:color="auto" w:fill="FFFFFF"/>
            <w:tcBorders>
              <w:top w:val="single" w:sz="4" w:space="0" w:color="E5E5E5"/>
            </w:tcBorders>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Mar>
              <w:top w:w="0" w:type="dxa"/>
              <w:left w:w="0" w:type="dxa"/>
              <w:bottom w:w="0" w:type="dxa"/>
              <w:right w:w="0" w:type="dxa"/>
            </w:tcMar>
            <w:vAlign w:val="center"/>
          </w:tcPr>
          <w:p>
            <w:pPr>
              <w:ind/>
            </w:pPr>
            <w:r>
              <w:rPr>
                <w:rFonts w:ascii="Marianne" w:hAnsi="Marianne" w:eastAsia="Marianne" w:cs="Marianne"/>
                <w:color w:val="000000"/>
                <w:sz w:val="20"/>
                <w:b w:val="true"/>
              </w:rPr>
              <w:t xml:space="preserve">3 sécheresses classées en catastrophe naturelle dans ma commune :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7"/>
            <w:tcMar>
              <w:top w:w="0" w:type="dxa"/>
              <w:left w:w="0" w:type="dxa"/>
              <w:bottom w:w="0" w:type="dxa"/>
              <w:right w:w="0" w:type="dxa"/>
            </w:tcMar>
            <w:vAlign w:val="top"/>
          </w:tcPr>
          <w:p>
            <w:pPr>
              <w:ind/>
            </w:pPr>
            <w:r>
              <w:rPr>
                <w:rFonts w:ascii="SansSerif" w:hAnsi="SansSerif" w:eastAsia="SansSerif" w:cs="SansSerif"/>
                <w:color w:val="000000"/>
                <w:sz w:val="14"/>
              </w:rPr>
              <w:t xml:space="preserve">Une CATNAT est une Catastrophe Naturelle, liée à un phénomène ou conjonction de phénomènes dont les effets sont particulièrement dommageables. Lorsqu'une catastrophe naturelle frappe un territoire, on dit que "le territoire est en état de catastrophe naturelle".</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Code NOR</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Libellé</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Début le</w:t>
            </w:r>
          </w:p>
        </w:tc>
        <w:tc>
          <w:tcPr>
            <w:gridSpan w:val="6"/>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Sur le journal officiel du</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IOME2324730A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01/01/2022</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20/10/2023</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INTE2118485A</w:t>
            </w:r>
          </w:p>
        </w:tc>
        <w:tc>
          <w:tcPr>
            <w:gridSpan w:val="2"/>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Sécheresse</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01/07/2020</w:t>
            </w:r>
          </w:p>
        </w:tc>
        <w:tc>
          <w:tcPr>
            <w:gridSpan w:val="6"/>
            <w:shd w:val="clear" w:color="auto" w:fill="F6F6F6"/>
            <w:tcMar>
              <w:top w:w="0" w:type="dxa"/>
              <w:left w:w="100" w:type="dxa"/>
              <w:bottom w:w="0" w:type="dxa"/>
              <w:right w:w="0" w:type="dxa"/>
            </w:tcMar>
            <w:vAlign w:val="center"/>
          </w:tcPr>
          <w:p>
            <w:pPr>
              <w:pStyle w:val="tableRow|10"/>
              <w:ind/>
            </w:pPr>
            <w:r>
              <w:rPr>
                <w:rFonts w:ascii="Marianne" w:hAnsi="Marianne" w:eastAsia="Marianne" w:cs="Marianne"/>
                <w:sz w:val="14"/>
              </w:rPr>
              <w:t xml:space="preserve">09/07/2021</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INTE1917051A</w:t>
            </w:r>
          </w:p>
        </w:tc>
        <w:tc>
          <w:tcPr>
            <w:gridSpan w:val="2"/>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Sécheresse</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01/07/2018</w:t>
            </w:r>
          </w:p>
        </w:tc>
        <w:tc>
          <w:tcPr>
            <w:gridSpan w:val="6"/>
            <w:shd w:val="clear" w:color="auto" w:fill="FFFFFF"/>
            <w:tcMar>
              <w:top w:w="0" w:type="dxa"/>
              <w:left w:w="100" w:type="dxa"/>
              <w:bottom w:w="0" w:type="dxa"/>
              <w:right w:w="0" w:type="dxa"/>
            </w:tcMar>
            <w:vAlign w:val="center"/>
          </w:tcPr>
          <w:p>
            <w:pPr>
              <w:pStyle w:val="tableRow|01"/>
              <w:ind/>
            </w:pPr>
            <w:r>
              <w:rPr>
                <w:rFonts w:ascii="Marianne" w:hAnsi="Marianne" w:eastAsia="Marianne" w:cs="Marianne"/>
                <w:sz w:val="14"/>
              </w:rPr>
              <w:t xml:space="preserve">17/07/2019</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300"/>
        <w:gridCol w:w="1300"/>
        <w:gridCol w:w="680"/>
        <w:gridCol w:w="20"/>
        <w:gridCol w:w="2100"/>
        <w:gridCol w:w="1000"/>
        <w:gridCol w:w="180"/>
        <w:gridCol w:w="200"/>
        <w:gridCol w:w="800"/>
        <w:gridCol w:w="220"/>
        <w:gridCol w:w="980"/>
        <w:gridCol w:w="20"/>
        <w:gridCol w:w="320"/>
        <w:gridCol w:w="260"/>
        <w:gridCol w:w="1000"/>
        <w:gridCol w:w="320"/>
        <w:gridCol w:w="960"/>
        <w:gridCol w:w="40"/>
        <w:gridCol w:w="20"/>
        <w:gridCol w:w="220"/>
      </w:tblGrid>
      <w:tr>
        <w:trPr>
          <w:trHeight w:hRule="exact" w:val="0"/>
        </w:trPr>
        <w:tc>
          <w:tcPr>
     </w:tcPr>
          <w:p>
            <w:pPr>
              <w:pStyle w:val="EMPTY_CELL_STYLE"/>
              <w:pageBreakBefore/>
            </w:pPr>
            <w:bookmarkStart w:id="8" w:name="JR_PAGE_ANCHOR_0_8"/>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079182084" name="Picture">
</wp:docPr>
                  <a:graphic>
                    <a:graphicData uri="http://schemas.openxmlformats.org/drawingml/2006/picture">
                      <pic:pic>
                        <pic:nvPicPr>
                          <pic:cNvPr id="1079182084"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308295471" name="Picture">
</wp:docPr>
                  <a:graphic>
                    <a:graphicData uri="http://schemas.openxmlformats.org/drawingml/2006/picture">
                      <pic:pic>
                        <pic:nvPicPr>
                          <pic:cNvPr id="1308295471"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01600 Saint-Didier-de-Formans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593641551" name="Picture">
</wp:docPr>
                  <a:graphic>
                    <a:graphicData uri="http://schemas.openxmlformats.org/drawingml/2006/picture">
                      <pic:pic>
                        <pic:nvPicPr>
                          <pic:cNvPr id="593641551"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2"/>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2"/>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radon sur Saint-didier-de-formans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331233287" name="Picture">
</wp:docPr>
                  <a:graphic>
                    <a:graphicData uri="http://schemas.openxmlformats.org/drawingml/2006/picture">
                      <pic:pic>
                        <pic:nvPicPr>
                          <pic:cNvPr id="331233287" name="Picture"/>
                          <pic:cNvPicPr/>
                        </pic:nvPicPr>
                        <pic:blipFill>
                          <a:blip r:embed="img_0_7_14.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10"/>
            <w:tcMar>
              <w:top w:w="0" w:type="dxa"/>
              <w:left w:w="0" w:type="dxa"/>
              <w:bottom w:w="0" w:type="dxa"/>
              <w:right w:w="0" w:type="dxa"/>
            </w:tcMar>
            <w:vAlign w:val="top"/>
          </w:tcPr>
          <w:p>
            <w:pPr>
              <w:pStyle w:val="Style1"/>
              <w:ind/>
              <w:jc w:val="left"/>
            </w:pPr>
            <w:r>
              <w:rPr>
                <w:rFonts w:ascii="Marianne" w:hAnsi="Marianne" w:eastAsia="Marianne" w:cs="Marianne"/>
                <w:sz w:val="14"/>
              </w:rPr>
              <w:t xml:space="preserve">Le radon est un gaz radioactif naturel. Il est présent dans le sol, l'air et l'eau. Il présente principalement un risque sanitaire pour l'homme lorsqu'il s'accumule dans les bâtiments.</w:t>
            </w: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286000" cy="406400"/>
                  <wp:effectExtent l="0" t="0" r="0" b="0"/>
                  <wp:wrapNone/>
                  <wp:docPr id="2064490054" name="Picture">
</wp:docPr>
                  <a:graphic>
                    <a:graphicData uri="http://schemas.openxmlformats.org/drawingml/2006/picture">
                      <pic:pic>
                        <pic:nvPicPr>
                          <pic:cNvPr id="2064490054" name="Picture"/>
                          <pic:cNvPicPr/>
                        </pic:nvPicPr>
                        <pic:blipFill>
                          <a:blip r:embed="img_0_7_13.png"/>
                          <a:srcRect/>
                          <a:stretch>
                            <a:fillRect l="0" t="0" r="0" b="6250"/>
                          </a:stretch>
                        </pic:blipFill>
                        <pic:spPr>
                          <a:xfrm rot="0">
                            <a:off x="0" y="0"/>
                            <a:ext cx="2286000" cy="406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
        </w:trPr>
        <w:tc>
          <w:tcPr>
     </w:tcPr>
          <w:p>
            <w:pPr>
              <w:pStyle w:val="EMPTY_CELL_STYLE"/>
            </w:pPr>
          </w:p>
        </w:tc>
        <w:tc>
          <w:tcPr>
            <w:gridSpan w:val="18"/>
            <w:tcMar>
              <w:top w:w="0" w:type="dxa"/>
              <w:left w:w="0" w:type="dxa"/>
              <w:bottom w:w="0" w:type="dxa"/>
              <w:right w:w="0" w:type="dxa"/>
            </w:tcMar>
            <w:vAlign w:val="top"/>
          </w:tcPr>
          <w:p>
            <w:pPr>
              <w:pStyle w:val="Style1"/>
              <w:ind/>
            </w:pPr>
            <w:r>
              <w:rPr>
                <w:rFonts w:ascii="Marianne" w:hAnsi="Marianne" w:eastAsia="Marianne" w:cs="Marianne"/>
                <w:b w:val="true"/>
              </w:rPr>
              <w:t xml:space="preserve">Informations détaillées :</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5"/>
            <w:tcBorders>
              <w:top w:val="single" w:sz="2" w:space="0" w:color="0063CB"/>
              <w:left w:val="single" w:sz="2" w:space="0" w:color="0063CB"/>
              <w:bottom w:val="single" w:sz="2" w:space="0" w:color="0063CB"/>
              <w:right w:val="single" w:sz="2" w:space="0" w:color="0063CB"/>
            </w:tcBorders>
            <w:tcMar>
              <w:top w:w="0" w:type="dxa"/>
              <w:left w:w="0" w:type="dxa"/>
              <w:bottom w:w="0" w:type="dxa"/>
              <w:right w:w="0" w:type="dxa"/>
            </w:tcMar>
          </w:tcPr>
          <w:tbl>
            <w:tblPr>
              <w:tblLayout w:type="fixed"/>
            </w:tblPr>
            <w:tblGrid>
              <w:gridCol w:w="80"/>
              <w:gridCol w:w="220"/>
              <w:gridCol w:w="80"/>
              <w:gridCol w:w="200"/>
              <w:gridCol w:w="20"/>
              <w:gridCol w:w="7760"/>
              <w:gridCol w:w="1040"/>
            </w:tblGrid>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top"/>
                </w:tcPr>
                <w:p>
                  <w:pPr>
                    <w:ind/>
                  </w:pPr>
                  <w:r>
                    <w:rPr>
                      <w:rFonts w:ascii="Marianne" w:hAnsi="Marianne" w:eastAsia="Marianne" w:cs="Marianne"/>
                      <w:color w:val="000000"/>
                      <w:sz w:val="22"/>
                      <w:b w:val="true"/>
                    </w:rPr>
                    <w:t xml:space="preserve">RADON  : </w:t>
                  </w:r>
                  <w:r>
                    <w:rPr>
                      <w:rFonts w:ascii="Marianne" w:hAnsi="Marianne" w:eastAsia="Marianne" w:cs="Marianne"/>
                      <w:color w:val="0063CB"/>
                      <w:sz w:val="22"/>
                      <w:b w:val="true"/>
                    </w:rPr>
                    <w:t xml:space="preserve">Potentiel radon faible : recommandations et obligations </w:t>
                  </w:r>
                </w:p>
              </w:tc>
              <w:tc>
                <w:tcPr>
     </w:tcPr>
                <w:p>
                  <w:pPr>
                    <w:pStyle w:val="EMPTY_CELL_STYLE"/>
                  </w:pPr>
                </w:p>
              </w:tc>
            </w:tr>
            <w:tr>
              <w:trPr>
                <w:trHeight w:hRule="atLeast" w:val="240"/>
              </w:trPr>
              <w:tc>
                <w:tcPr>
     </w:tcPr>
                <w:p>
                  <w:pPr>
                    <w:pStyle w:val="EMPTY_CELL_STYLE"/>
                  </w:pPr>
                </w:p>
              </w:tc>
              <w:tc>
                <w:tcPr>
                  <w:tcMar>
                    <w:top w:w="0" w:type="dxa"/>
                    <w:left w:w="0" w:type="dxa"/>
                    <w:bottom w:w="0" w:type="dxa"/>
                    <w:right w:w="0" w:type="dxa"/>
                  </w:tcMar>
                  <w:vAlign w:val="top"/>
                </w:tcPr>
                <w:p>
                  <w:pPr>
                    <w:jc w:val="left"/>
                    <w:spacing w:lineRule="auto" w:line="240" w:after="0" w:before="0"/>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spacing w:lineRule="auto" w:line="240" w:after="0" w:before="0"/>
                  </w:pPr>
                  <w:r>
                    <w:rPr>
                      <w:rFonts w:ascii="Marianne" w:hAnsi="Marianne" w:eastAsia="Marianne" w:cs="Marianne"/>
                      <w:color w:val="000000"/>
                      <w:sz w:val="14"/>
                    </w:rPr>
                    <w:t xml:space="preserve">Sur l'échelle règlementaire dans votre commune, le potentiel radon est de </w:t>
                  </w:r>
                  <w:r>
                    <w:rPr>
                      <w:rFonts w:ascii="Marianne" w:hAnsi="Marianne" w:eastAsia="Marianne" w:cs="Marianne"/>
                      <w:color w:val="000000"/>
                      <w:sz w:val="14"/>
                      <w:b w:val="true"/>
                    </w:rPr>
                    <w:t xml:space="preserve">1/3</w:t>
                  </w:r>
                  <w:r>
                    <w:rPr>
                      <w:rFonts w:ascii="Marianne" w:hAnsi="Marianne" w:eastAsia="Marianne" w:cs="Marianne"/>
                      <w:color w:val="000000"/>
                      <w:sz w:val="14"/>
                    </w:rPr>
                    <w:t xml:space="preserve">.</w:t>
                    <w:br/>
                    <w:t xml:space="preserve">Pour votre sécurité, lorsque le potentiel radon est élevé (niveau 3), il existe des recommandations et une obligation d'informer les acquéreurs ou locataires. Vous pouvez les consulter sur </w:t>
                  </w:r>
                  <w:r>
                    <w:fldChar w:fldCharType="begin"/>
                  </w:r>
                  <w:r>
                    <w:instrText xml:space="preserve"> HYPERLINK "https://www.georisques.gouv.fr/sites/default/files/2023-11/Fiche-radon.pdf" \t "_blank" </w:instrText>
                  </w:r>
                  <w:r>
                    <w:fldChar w:fldCharType="separate"/>
                  </w:r>
                  <w:r>
                    <w:rPr>
                      <w:rFonts w:ascii="Marianne" w:hAnsi="Marianne" w:eastAsia="Marianne" w:cs="Marianne"/>
                      <w:color w:val="000000"/>
                      <w:sz w:val="14"/>
                    </w:rPr>
                    <w:t xml:space="preserve">cette fiche</w:t>
                  </w:r>
                  <w:r>
                    <w:fldChar w:fldCharType="end"/>
                  </w:r>
                  <w:r>
                    <w:rPr>
                      <w:rFonts w:ascii="Marianne" w:hAnsi="Marianne" w:eastAsia="Marianne" w:cs="Marianne"/>
                      <w:color w:val="000000"/>
                      <w:sz w:val="14"/>
                    </w:rPr>
                    <w:t xml:space="preserve">.</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6"/>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1600"/>
        <w:gridCol w:w="680"/>
        <w:gridCol w:w="20"/>
        <w:gridCol w:w="2100"/>
        <w:gridCol w:w="1000"/>
        <w:gridCol w:w="180"/>
        <w:gridCol w:w="200"/>
        <w:gridCol w:w="800"/>
        <w:gridCol w:w="220"/>
        <w:gridCol w:w="980"/>
        <w:gridCol w:w="20"/>
        <w:gridCol w:w="320"/>
        <w:gridCol w:w="1860"/>
        <w:gridCol w:w="680"/>
        <w:gridCol w:w="40"/>
        <w:gridCol w:w="20"/>
        <w:gridCol w:w="1"/>
      </w:tblGrid>
      <w:tr>
        <w:trPr>
          <w:trHeight w:hRule="exact" w:val="0"/>
        </w:trPr>
        <w:tc>
          <w:tcPr>
     </w:tcPr>
          <w:p>
            <w:pPr>
              <w:pStyle w:val="EMPTY_CELL_STYLE"/>
              <w:pageBreakBefore/>
            </w:pPr>
            <w:bookmarkStart w:id="9" w:name="JR_PAGE_ANCHOR_0_9"/>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420605728" name="Picture">
</wp:docPr>
                  <a:graphic>
                    <a:graphicData uri="http://schemas.openxmlformats.org/drawingml/2006/picture">
                      <pic:pic>
                        <pic:nvPicPr>
                          <pic:cNvPr id="420605728"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787770572" name="Picture">
</wp:docPr>
                  <a:graphic>
                    <a:graphicData uri="http://schemas.openxmlformats.org/drawingml/2006/picture">
                      <pic:pic>
                        <pic:nvPicPr>
                          <pic:cNvPr id="1787770572"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01600 Saint-Didier-de-Formans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976213160" name="Picture">
</wp:docPr>
                  <a:graphic>
                    <a:graphicData uri="http://schemas.openxmlformats.org/drawingml/2006/picture">
                      <pic:pic>
                        <pic:nvPicPr>
                          <pic:cNvPr id="976213160"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3"/>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9"/>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9"/>
            <w:tcMar>
              <w:top w:w="0" w:type="dxa"/>
              <w:left w:w="0" w:type="dxa"/>
              <w:bottom w:w="0" w:type="dxa"/>
              <w:right w:w="0" w:type="dxa"/>
            </w:tcMar>
            <w:vAlign w:val="top"/>
          </w:tcPr>
          <w:p>
            <w:pPr>
              <w:pStyle w:val="Style1"/>
              <w:ind/>
            </w:pPr>
            <w:r>
              <w:rPr>
                <w:rFonts w:ascii="Marianne" w:hAnsi="Marianne" w:eastAsia="Marianne" w:cs="Marianne"/>
                <w:sz w:val="38"/>
                <w:b w:val="true"/>
              </w:rPr>
              <w:t xml:space="preserve">Canalisations de transport de matières dangereuses sur Saint-didier-de-formans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2107315077" name="Picture">
</wp:docPr>
                  <a:graphic>
                    <a:graphicData uri="http://schemas.openxmlformats.org/drawingml/2006/picture">
                      <pic:pic>
                        <pic:nvPicPr>
                          <pic:cNvPr id="2107315077" name="Picture"/>
                          <pic:cNvPicPr/>
                        </pic:nvPicPr>
                        <pic:blipFill>
                          <a:blip r:embed="img_0_8_11.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80"/>
        </w:trPr>
        <w:tc>
          <w:tcPr>
     </w:tcPr>
          <w:p>
            <w:pPr>
              <w:pStyle w:val="EMPTY_CELL_STYLE"/>
            </w:pPr>
          </w:p>
        </w:tc>
        <w:tc>
          <w:tcPr>
            <w:gridSpan w:val="9"/>
            <w:tcMar>
              <w:top w:w="0" w:type="dxa"/>
              <w:left w:w="0" w:type="dxa"/>
              <w:bottom w:w="0" w:type="dxa"/>
              <w:right w:w="0" w:type="dxa"/>
            </w:tcMar>
            <w:vAlign w:val="top"/>
          </w:tcPr>
          <w:p>
            <w:pPr>
              <w:pStyle w:val="Style1"/>
              <w:ind/>
              <w:jc w:val="left"/>
            </w:pPr>
            <w:r>
              <w:rPr>
                <w:rFonts w:ascii="Marianne" w:hAnsi="Marianne" w:eastAsia="Marianne" w:cs="Marianne"/>
                <w:sz w:val="14"/>
              </w:rPr>
              <w:t xml:space="preserve">Les canalisations sont fixes et protégées. En général, elles sont enterrées à au moins 80 cm de profondeur. Les canalisations sont utilisées pour le transport sur grandes distances du gaz naturel (gazoducs), des hydrocarbures liquides ou liquéfiés (oléoducs, pipelines), de certains produits chimiques (éthylène, propylène…) et de la saumure (saumoduc).</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2667000" cy="533400"/>
                  <wp:effectExtent l="0" t="0" r="0" b="0"/>
                  <wp:wrapNone/>
                  <wp:docPr id="988929261" name="Picture">
</wp:docPr>
                  <a:graphic>
                    <a:graphicData uri="http://schemas.openxmlformats.org/drawingml/2006/picture">
                      <pic:pic>
                        <pic:nvPicPr>
                          <pic:cNvPr id="988929261" name="Picture"/>
                          <pic:cNvPicPr/>
                        </pic:nvPicPr>
                        <pic:blipFill>
                          <a:blip r:embed="img_0_8_10.png"/>
                          <a:srcRect/>
                          <a:stretch>
                            <a:fillRect l="0" t="0" r="0" b="38095"/>
                          </a:stretch>
                        </pic:blipFill>
                        <pic:spPr>
                          <a:xfrm rot="0">
                            <a:off x="0" y="0"/>
                            <a:ext cx="2667000" cy="533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4"/>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20"/>
        <w:gridCol w:w="280"/>
        <w:gridCol w:w="60"/>
        <w:gridCol w:w="40"/>
        <w:gridCol w:w="1600"/>
        <w:gridCol w:w="680"/>
        <w:gridCol w:w="20"/>
        <w:gridCol w:w="2100"/>
        <w:gridCol w:w="1000"/>
        <w:gridCol w:w="180"/>
        <w:gridCol w:w="200"/>
        <w:gridCol w:w="800"/>
        <w:gridCol w:w="220"/>
        <w:gridCol w:w="980"/>
        <w:gridCol w:w="20"/>
        <w:gridCol w:w="320"/>
        <w:gridCol w:w="1780"/>
        <w:gridCol w:w="760"/>
        <w:gridCol w:w="20"/>
        <w:gridCol w:w="20"/>
        <w:gridCol w:w="20"/>
        <w:gridCol w:w="1"/>
      </w:tblGrid>
      <w:tr>
        <w:trPr>
          <w:trHeight w:hRule="exact" w:val="0"/>
        </w:trPr>
        <w:tc>
          <w:tcPr>
     </w:tcPr>
          <w:p>
            <w:pPr>
              <w:pStyle w:val="EMPTY_CELL_STYLE"/>
              <w:pageBreakBefore/>
            </w:pPr>
            <w:bookmarkStart w:id="10" w:name="JR_PAGE_ANCHOR_0_10"/>
            <w:bookmarkEnd w:id="1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525592333" name="Picture">
</wp:docPr>
                  <a:graphic>
                    <a:graphicData uri="http://schemas.openxmlformats.org/drawingml/2006/picture">
                      <pic:pic>
                        <pic:nvPicPr>
                          <pic:cNvPr id="525592333"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78415397" name="Picture">
</wp:docPr>
                  <a:graphic>
                    <a:graphicData uri="http://schemas.openxmlformats.org/drawingml/2006/picture">
                      <pic:pic>
                        <pic:nvPicPr>
                          <pic:cNvPr id="78415397"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01600 Saint-Didier-de-Formans</w:t>
            </w:r>
          </w:p>
        </w:tc>
        <w:tc>
          <w:tcPr>
     </w:tcPr>
          <w:p>
            <w:pPr>
              <w:pStyle w:val="EMPTY_CELL_STYLE"/>
            </w:pPr>
          </w:p>
        </w:tc>
        <w:tc>
          <w:tcPr>
     </w:tcPr>
          <w:p>
            <w:pPr>
              <w:pStyle w:val="EMPTY_CELL_STYLE"/>
            </w:pPr>
          </w:p>
        </w:tc>
      </w:tr>
      <w:tr>
        <w:trPr>
          <w:trHeight w:hRule="atLeas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244604121" name="Picture">
</wp:docPr>
                  <a:graphic>
                    <a:graphicData uri="http://schemas.openxmlformats.org/drawingml/2006/picture">
                      <pic:pic>
                        <pic:nvPicPr>
                          <pic:cNvPr id="244604121"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20"/>
            <w:shd w:val="clear" w:color="auto" w:fill="FFFFFF"/>
            <w:tcBorders>
              <w:top w:val="single" w:sz="4" w:space="0" w:color="000091"/>
            </w:tcBorders>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0"/>
            <w:tcMar>
              <w:top w:w="0" w:type="dxa"/>
              <w:left w:w="0" w:type="dxa"/>
              <w:bottom w:w="0" w:type="dxa"/>
              <w:right w:w="0" w:type="dxa"/>
            </w:tcMar>
            <w:vAlign w:val="top"/>
          </w:tcPr>
          <w:p>
            <w:pPr>
              <w:pStyle w:val="Style1"/>
              <w:ind/>
            </w:pPr>
            <w:r>
              <w:rPr>
                <w:rFonts w:ascii="Marianne" w:hAnsi="Marianne" w:eastAsia="Marianne" w:cs="Marianne"/>
                <w:sz w:val="38"/>
                <w:b w:val="true"/>
              </w:rPr>
              <w:t xml:space="preserve">Risque de pollution des sols sur Saint-didier-de-formans</w:t>
            </w: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pStyle w:val="Style1"/>
              <w:ind/>
            </w:pPr>
            <w:r>
              <w:rPr>
                <w:rFonts w:ascii="Marianne" w:hAnsi="Marianne" w:eastAsia="Marianne" w:cs="Marianne"/>
                <w:b w:val="true"/>
              </w:rPr>
              <w:t xml:space="preserve">Risque sur la commune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098800" cy="2070100"/>
                  <wp:effectExtent l="0" t="0" r="0" b="0"/>
                  <wp:wrapNone/>
                  <wp:docPr id="2076145853" name="Picture">
</wp:docPr>
                  <a:graphic>
                    <a:graphicData uri="http://schemas.openxmlformats.org/drawingml/2006/picture">
                      <pic:pic>
                        <pic:nvPicPr>
                          <pic:cNvPr id="2076145853" name="Picture"/>
                          <pic:cNvPicPr/>
                        </pic:nvPicPr>
                        <pic:blipFill>
                          <a:blip r:embed="img_0_9_13.jpg"/>
                          <a:srcRect/>
                          <a:stretch>
                            <a:fillRect l="0" t="0" r="409" b="0"/>
                          </a:stretch>
                        </pic:blipFill>
                        <pic:spPr>
                          <a:xfrm rot="0">
                            <a:off x="0" y="0"/>
                            <a:ext cx="3098800" cy="20701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restart"/>
            <w:tcMar>
              <w:top w:w="0" w:type="dxa"/>
              <w:left w:w="0" w:type="dxa"/>
              <w:bottom w:w="0" w:type="dxa"/>
              <w:right w:w="0" w:type="dxa"/>
            </w:tcMar>
            <w:vAlign w:val="top"/>
          </w:tcPr>
          <w:p>
            <w:pPr>
              <w:pStyle w:val="Style1"/>
              <w:spacing w:lineRule="auto" w:line="240" w:after="0" w:before="0"/>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
        </w:trPr>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9"/>
            <w:tcMar>
              <w:top w:w="0" w:type="dxa"/>
              <w:left w:w="0" w:type="dxa"/>
              <w:bottom w:w="0" w:type="dxa"/>
              <w:right w:w="0" w:type="dxa"/>
            </w:tcMar>
            <w:vAlign w:val="top"/>
          </w:tcPr>
          <w:p>
            <w:pPr>
              <w:pStyle w:val="Style1"/>
              <w:ind/>
              <w:jc w:val="left"/>
            </w:pPr>
            <w:r>
              <w:rPr>
                <w:rFonts w:ascii="Marianne" w:hAnsi="Marianne" w:eastAsia="Marianne" w:cs="Marianne"/>
                <w:sz w:val="14"/>
              </w:rPr>
              <w:t xml:space="preserve">Un site pollué est un site qui, du fait d'anciens dépôts de déchets ou d'infiltration de substances polluantes, présente une pollution susceptible de provoquer une nuisance ou un risque pérenne pour les personnes ou l'environnement.</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9"/>
            <w:tcMar>
              <w:top w:w="0" w:type="dxa"/>
              <w:left w:w="0" w:type="dxa"/>
              <w:bottom w:w="0" w:type="dxa"/>
              <w:right w:w="0" w:type="dxa"/>
            </w:tcMar>
            <w:vAlign w:val="top"/>
          </w:tcPr>
          <w:p>
            <w:pPr>
              <w:pStyle w:val="Style1"/>
              <w:ind/>
            </w:pPr>
            <w:r>
              <w:rPr>
                <w:rFonts w:ascii="Marianne" w:hAnsi="Marianne" w:eastAsia="Marianne" w:cs="Marianne"/>
                <w:sz w:val="18"/>
                <w:b w:val="true"/>
              </w:rPr>
              <w:t xml:space="preserve">Les types de Pollution des sols sur ma commune</w:t>
            </w: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860"/>
        </w:trPr>
        <w:tc>
          <w:tcPr>
     </w:tcPr>
          <w:p>
            <w:pPr>
              <w:pStyle w:val="EMPTY_CELL_STYLE"/>
            </w:pPr>
          </w:p>
        </w:tc>
        <w:tc>
          <w:tcPr>
            <w:gridSpan w:val="9"/>
            <w:vMerge w:val="restart"/>
            <w:tcMar>
              <w:top w:w="0" w:type="dxa"/>
              <w:left w:w="0" w:type="dxa"/>
              <w:bottom w:w="0" w:type="dxa"/>
              <w:right w:w="0" w:type="dxa"/>
            </w:tcMar>
          </w:tcPr>
          <w:tbl>
            <w:tblPr>
              <w:tblLayout w:type="fixed"/>
            </w:tblPr>
            <w:tblGrid>
              <w:gridCol w:w="60"/>
              <w:gridCol w:w="60"/>
              <w:gridCol w:w="200"/>
              <w:gridCol w:w="5480"/>
            </w:tblGrid>
            <w:tr>
              <w:trPr>
                <w:trHeight w:hRule="atLeast" w:val="80"/>
              </w:trPr>
              <w:tc>
                <w:tcPr>
     </w:tcPr>
                <w:p>
                  <w:pPr>
                    <w:pStyle w:val="EMPTY_CELL_STYLE"/>
                  </w:pPr>
                </w:p>
              </w:tc>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ind/>
                    <w:jc w:val="left"/>
                  </w:pPr>
                  <w:r>
                    <w:rPr>
                      <w:rFonts w:ascii="Marianne" w:hAnsi="Marianne" w:eastAsia="Marianne" w:cs="Marianne"/>
                      <w:sz w:val="14"/>
                    </w:rPr>
                    <w:t xml:space="preserve">2 ancien(s) site(s) industriel(s) ou activité(s) de service sur la commune.</w:t>
                    <w:br/>
                    <w:t xml:space="preserve">La carte des anciens sites industriels et activités de services recense les anciennes activités susceptibles d'être à l'origine d'une pollution des sols. Il peut s'agir d'anciennes activités industrielles ou encore d'anciennes activités de services potentiellement polluantes. La CASIAS ne renseigne aucunement sur l'état de pollution ou non d'un site.</w:t>
                  </w:r>
                </w:p>
              </w:tc>
            </w:tr>
            <w:tr>
              <w:trPr>
                <w:trHeight w:hRule="atLeast" w:val="60"/>
              </w:trPr>
              <w:tc>
                <w:tcPr>
     </w:tcPr>
                <w:p>
                  <w:pPr>
                    <w:pStyle w:val="EMPTY_CELL_STYLE"/>
                  </w:pPr>
                </w:p>
              </w:tc>
              <w:tc>
                <w:tcPr>
                  <w:shd w:val="clear" w:color="auto" w:fill="050505"/>
                  <w:tcBorders>
                    <w:top w:val="single" w:sz="8" w:space="0" w:color="3A3A3A"/>
                    <w:left w:val="single" w:sz="8" w:space="0" w:color="3A3A3A"/>
                    <w:bottom w:val="single" w:sz="8" w:space="0" w:color="3A3A3A"/>
                    <w:right w:val="single" w:sz="8" w:space="0" w:color="3A3A3A"/>
                  </w:tcBorders>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r>
              <w:trPr>
                <w:trHeight w:hRule="atLeast" w:val="1040"/>
              </w:trPr>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r>
          </w:tbl>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
        </w:trPr>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gridSpan w:val="9"/>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gridSpan w:val="8"/>
            <w:vMerge w:val="restart"/>
            <w:tcMar>
              <w:top w:w="0" w:type="dxa"/>
              <w:left w:w="0" w:type="dxa"/>
              <w:bottom w:w="0" w:type="dxa"/>
              <w:right w:w="0" w:type="dxa"/>
            </w:tcMar>
            <w:vAlign w:val="top"/>
          </w:tcPr>
          <w:p>
            <w:pPr>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3111500" cy="787400"/>
                  <wp:effectExtent l="0" t="0" r="0" b="0"/>
                  <wp:wrapNone/>
                  <wp:docPr id="1916997329" name="Picture">
</wp:docPr>
                  <a:graphic>
                    <a:graphicData uri="http://schemas.openxmlformats.org/drawingml/2006/picture">
                      <pic:pic>
                        <pic:nvPicPr>
                          <pic:cNvPr id="1916997329" name="Picture"/>
                          <pic:cNvPicPr/>
                        </pic:nvPicPr>
                        <pic:blipFill>
                          <a:blip r:embed="img_0_9_12.png"/>
                          <a:srcRect/>
                          <a:stretch>
                            <a:fillRect l="0" t="0" r="0" b="27419"/>
                          </a:stretch>
                        </pic:blipFill>
                        <pic:spPr>
                          <a:xfrm rot="0">
                            <a:off x="0" y="0"/>
                            <a:ext cx="3111500" cy="7874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r>
      <w:tr>
        <w:trPr>
          <w:trHeight w:hRule="exact" w:val="10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8"/>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00"/>
        </w:trPr>
        <w:tc>
          <w:tcPr>
     </w:tcPr>
          <w:p>
            <w:pPr>
              <w:pStyle w:val="EMPTY_CELL_STYLE"/>
            </w:pPr>
          </w:p>
        </w:tc>
        <w:tc>
          <w:tcPr>
            <w:gridSpan w:val="17"/>
            <w:tcMar>
              <w:top w:w="0" w:type="dxa"/>
              <w:left w:w="0" w:type="dxa"/>
              <w:bottom w:w="0" w:type="dxa"/>
              <w:right w:w="0" w:type="dxa"/>
            </w:tcMar>
          </w:tcPr>
          <w:tbl>
            <w:tblPr>
              <w:tblLayout w:type="fixed"/>
            </w:tblPr>
            <w:tblGrid>
              <w:gridCol w:w="10300"/>
              <w:gridCol w:w="10300"/>
            </w:tblGrid>
            <w:tr>
              <w:trPr>
                <w:trHeight w:hRule="atLeast" w:val="200"/>
              </w:trPr>
              <w:tc>
                <w:tcPr>
                  <w:tcMar>
                    <w:top w:w="0" w:type="dxa"/>
                    <w:left w:w="0" w:type="dxa"/>
                    <w:bottom w:w="0" w:type="dxa"/>
                    <w:right w:w="0" w:type="dxa"/>
                  </w:tcMar>
                  <w:vAlign w:val="top"/>
                </w:tcPr>
                <w:p>
                  <w:pPr>
                    <w:pStyle w:val="Style1"/>
                    <w:ind/>
                    <w:jc w:val="left"/>
                  </w:pPr>
                  <w:r>
                    <w:rPr>
                      <w:rFonts w:ascii="Marianne" w:hAnsi="Marianne" w:eastAsia="Marianne" w:cs="Marianne"/>
                      <w:sz w:val="14"/>
                    </w:rPr>
                    <w:t xml:space="preserve">Liste des anciens sites industriels ou activités de service recensés dans un rayon de 500m en annexe 1.</w:t>
                  </w: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c>
          <w:tcPr>
     </w:tcPr>
          <w:p>
            <w:pPr>
              <w:pStyle w:val="EMPTY_CELL_STYLE"/>
            </w:pPr>
          </w:p>
        </w:tc>
      </w:tr>
    </w:tbl>
    <w:tbl>
      <w:tblPr>
        <w:tblLayout w:type="fixed"/>
      </w:tblPr>
      <w:tblGrid>
        <w:gridCol w:w="1"/>
        <w:gridCol w:w="400"/>
        <w:gridCol w:w="1600"/>
        <w:gridCol w:w="400"/>
        <w:gridCol w:w="2400"/>
        <w:gridCol w:w="480"/>
        <w:gridCol w:w="1600"/>
        <w:gridCol w:w="100"/>
        <w:gridCol w:w="220"/>
        <w:gridCol w:w="980"/>
        <w:gridCol w:w="20"/>
        <w:gridCol w:w="320"/>
        <w:gridCol w:w="1240"/>
        <w:gridCol w:w="640"/>
        <w:gridCol w:w="400"/>
        <w:gridCol w:w="300"/>
        <w:gridCol w:w="1"/>
      </w:tblGrid>
      <w:tr>
        <w:trPr>
          <w:trHeight w:hRule="exact" w:val="0"/>
        </w:trPr>
        <w:tc>
          <w:tcPr>
     </w:tcPr>
          <w:p>
            <w:pPr>
              <w:pStyle w:val="EMPTY_CELL_STYLE"/>
              <w:pageBreakBefore/>
            </w:pPr>
            <w:bookmarkStart w:id="11" w:name="JR_PAGE_ANCHOR_0_11"/>
            <w:bookmarkEnd w:id="1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016000" cy="876300"/>
                  <wp:effectExtent l="0" t="0" r="0" b="0"/>
                  <wp:wrapNone/>
                  <wp:docPr id="1634986341" name="Picture">
</wp:docPr>
                  <a:graphic>
                    <a:graphicData uri="http://schemas.openxmlformats.org/drawingml/2006/picture">
                      <pic:pic>
                        <pic:nvPicPr>
                          <pic:cNvPr id="1634986341" name="Picture"/>
                          <pic:cNvPicPr/>
                        </pic:nvPicPr>
                        <pic:blipFill>
                          <a:blip r:embed="img_0_0_0.png"/>
                          <a:srcRect/>
                          <a:stretch>
                            <a:fillRect l="0" t="0" r="5000" b="0"/>
                          </a:stretch>
                        </pic:blipFill>
                        <pic:spPr>
                          <a:xfrm rot="0">
                            <a:off x="0" y="0"/>
                            <a:ext cx="1016000" cy="876300"/>
                          </a:xfrm>
                          <a:prstGeom prst="rect"/>
                        </pic:spPr>
                      </pic:pic>
                    </a:graphicData>
                  </a:graphic>
                </wp:anchor>
              </w:drawing>
            </w: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508000"/>
                  <wp:effectExtent l="0" t="0" r="0" b="0"/>
                  <wp:wrapNone/>
                  <wp:docPr id="1498664060" name="Picture">
</wp:docPr>
                  <a:graphic>
                    <a:graphicData uri="http://schemas.openxmlformats.org/drawingml/2006/picture">
                      <pic:pic>
                        <pic:nvPicPr>
                          <pic:cNvPr id="1498664060" name="Picture"/>
                          <pic:cNvPicPr/>
                        </pic:nvPicPr>
                        <pic:blipFill>
                          <a:blip r:embed="img_0_1_2.png"/>
                          <a:srcRect/>
                          <a:stretch>
                            <a:fillRect l="0" t="0" r="0" b="40000"/>
                          </a:stretch>
                        </pic:blipFill>
                        <pic:spPr>
                          <a:xfrm rot="0">
                            <a:off x="0" y="0"/>
                            <a:ext cx="1524000" cy="5080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Borders>
              <w:top w:val="single" w:sz="8" w:space="0" w:color="3A3A3A"/>
              <w:left w:val="single" w:sz="8" w:space="0" w:color="3A3A3A"/>
            </w:tcBorders>
            <w:tcMar>
              <w:top w:w="40" w:type="dxa"/>
              <w:left w:w="40" w:type="dxa"/>
              <w:bottom w:w="40" w:type="dxa"/>
              <w:right w:w="40" w:type="dxa"/>
            </w:tcMar>
            <w:vAlign w:val="top"/>
          </w:tcPr>
          <w:p>
            <w:pPr>
              <w:pStyle w:val="Style1"/>
              <w:ind/>
            </w:pPr>
            <w:r>
              <w:rPr>
                <w:rFonts w:ascii="Marianne" w:hAnsi="Marianne" w:eastAsia="Marianne" w:cs="Marianne"/>
                <w:color w:val="000091"/>
                <w:sz w:val="16"/>
                <w:b w:val="true"/>
              </w:rPr>
              <w:t xml:space="preserve">01600 Saint-Didier-de-Formans</w:t>
            </w:r>
          </w:p>
        </w:tc>
        <w:tc>
          <w:tcPr>
     </w:tcPr>
          <w:p>
            <w:pPr>
              <w:pStyle w:val="EMPTY_CELL_STYLE"/>
            </w:pPr>
          </w:p>
        </w:tc>
      </w:tr>
      <w:tr>
        <w:trPr>
          <w:trHeight w:hRule="atLeast" w:val="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atLeast" w:val="5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top"/>
          </w:tcPr>
          <w:p>
            <w:pPr>
              <w:pStyle w:val="Style1"/>
              <w:spacing w:lineRule="auto" w:line="240" w:after="0" w:before="0"/>
            </w:pPr>
            <w:r>
              <w:rPr/>
              <w:drawing>
                <wp:anchor distT="0" distB="0" distL="0" distR="0" simplePos="0" relativeHeight="0" behindDoc="0" locked="0" layoutInCell="1" allowOverlap="1">
                  <wp:simplePos x="0" y="0"/>
                  <wp:positionH relativeFrom="column">
                    <wp:posOffset>0</wp:posOffset>
                  </wp:positionH>
                  <wp:positionV relativeFrom="paragraph">
                    <wp:posOffset>0</wp:posOffset>
                  </wp:positionV>
                  <wp:extent cx="1524000" cy="368300"/>
                  <wp:effectExtent l="0" t="0" r="0" b="0"/>
                  <wp:wrapNone/>
                  <wp:docPr id="1590671387" name="Picture">
</wp:docPr>
                  <a:graphic>
                    <a:graphicData uri="http://schemas.openxmlformats.org/drawingml/2006/picture">
                      <pic:pic>
                        <pic:nvPicPr>
                          <pic:cNvPr id="1590671387" name="Picture"/>
                          <pic:cNvPicPr/>
                        </pic:nvPicPr>
                        <pic:blipFill>
                          <a:blip r:embed="img_0_1_4.png"/>
                          <a:srcRect/>
                          <a:stretch>
                            <a:fillRect l="0" t="0" r="0" b="24137"/>
                          </a:stretch>
                        </pic:blipFill>
                        <pic:spPr>
                          <a:xfrm rot="0">
                            <a:off x="0" y="0"/>
                            <a:ext cx="1524000" cy="368300"/>
                          </a:xfrm>
                          <a:prstGeom prst="rect"/>
                        </pic:spPr>
                      </pic:pic>
                    </a:graphicData>
                  </a:graphic>
                </wp:anchor>
              </w:drawing>
            </w:r>
          </w:p>
        </w:tc>
        <w:tc>
          <w:tcPr>
     </w:tcPr>
          <w:p>
            <w:pPr>
              <w:pStyle w:val="EMPTY_CELL_STYLE"/>
            </w:pPr>
          </w:p>
        </w:tc>
        <w:tc>
          <w:tcPr>
     </w:tcPr>
          <w:p>
            <w:pPr>
              <w:pStyle w:val="EMPTY_CELL_STYLE"/>
            </w:pPr>
          </w:p>
        </w:tc>
        <w:tc>
          <w:tcPr>
     </w:tcPr>
          <w:p>
            <w:pPr>
              <w:pStyle w:val="EMPTY_CELL_STYLE"/>
            </w:pPr>
          </w:p>
        </w:tc>
        <w:tc>
          <w:tcPr>
            <w:gridSpan w:val="4"/>
            <w:vMerge w:val="continue"/>
            <w:tcBorders>
              <w:top w:val="single" w:sz="8" w:space="0" w:color="3A3A3A"/>
              <w:left w:val="single" w:sz="8" w:space="0" w:color="3A3A3A"/>
            </w:tcBorders>
            <w:tcMar>
              <w:top w:w="40" w:type="dxa"/>
              <w:left w:w="40" w:type="dxa"/>
              <w:bottom w:w="40" w:type="dxa"/>
              <w:right w:w="40" w:type="dxa"/>
            </w:tcMar>
            <w:vAlign w:val="top"/>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15"/>
            <w:shd w:val="clear" w:color="auto" w:fill="FFFFFF"/>
            <w:tcBorders>
              <w:top w:val="single" w:sz="4" w:space="0" w:color="000091"/>
            </w:tcBorders>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60"/>
        </w:trPr>
        <w:tc>
          <w:tcPr>
     </w:tcPr>
          <w:p>
            <w:pPr>
              <w:pStyle w:val="EMPTY_CELL_STYLE"/>
            </w:pPr>
          </w:p>
        </w:tc>
        <w:tc>
          <w:tcPr>
     </w:tcPr>
          <w:p>
            <w:pPr>
              <w:pStyle w:val="EMPTY_CELL_STYLE"/>
            </w:pPr>
          </w:p>
        </w:tc>
        <w:tc>
          <w:tcPr>
            <w:gridSpan w:val="13"/>
            <w:tcMar>
              <w:top w:w="0" w:type="dxa"/>
              <w:left w:w="0" w:type="dxa"/>
              <w:bottom w:w="0" w:type="dxa"/>
              <w:right w:w="0" w:type="dxa"/>
            </w:tcMar>
            <w:vAlign w:val="top"/>
          </w:tcPr>
          <w:p>
            <w:pPr>
              <w:ind/>
            </w:pPr>
            <w:r>
              <w:rPr>
                <w:rFonts w:ascii="Marianne" w:hAnsi="Marianne" w:eastAsia="Marianne" w:cs="Marianne"/>
                <w:color w:val="000000"/>
                <w:sz w:val="38"/>
                <w:b w:val="true"/>
              </w:rPr>
              <w:t xml:space="preserve">Annexe 1 : Liste des anciens sites industriels ou activités de service recensés dans un rayon de 500m</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11"/>
            <w:tcMar>
              <w:top w:w="0" w:type="dxa"/>
              <w:left w:w="0" w:type="dxa"/>
              <w:bottom w:w="0" w:type="dxa"/>
              <w:right w:w="0" w:type="dxa"/>
            </w:tcMar>
            <w:vAlign w:val="top"/>
          </w:tcPr>
          <w:p>
            <w:pPr>
              <w:ind/>
            </w:pPr>
            <w:r>
              <w:rPr>
                <w:rFonts w:ascii="Marianne" w:hAnsi="Marianne" w:eastAsia="Marianne" w:cs="Marianne"/>
                <w:color w:val="000000"/>
                <w:sz w:val="20"/>
              </w:rPr>
              <w:t xml:space="preserve">2 anciens sites industriels ou activités de service à moins de 500m</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Identifiant</w:t>
            </w:r>
          </w:p>
        </w:tc>
        <w:tc>
          <w:tcPr>
            <w:gridSpan w:val="2"/>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Nom établissement</w:t>
            </w:r>
          </w:p>
        </w:tc>
        <w:tc>
          <w:tcPr>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Etat</w:t>
            </w:r>
          </w:p>
        </w:tc>
        <w:tc>
          <w:tcPr>
            <w:gridSpan w:val="7"/>
            <w:shd w:val="clear" w:color="auto" w:fill="EEEEEE"/>
            <w:tcBorders>
              <w:bottom w:val="single" w:sz="16" w:space="0" w:color="000000"/>
            </w:tcBorders>
            <w:tcMar>
              <w:top w:w="0" w:type="dxa"/>
              <w:left w:w="100" w:type="dxa"/>
              <w:bottom w:w="0" w:type="dxa"/>
              <w:right w:w="0" w:type="dxa"/>
            </w:tcMar>
            <w:vAlign w:val="center"/>
          </w:tcPr>
          <w:p>
            <w:pPr>
              <w:ind/>
            </w:pPr>
            <w:r>
              <w:rPr>
                <w:rFonts w:ascii="Marianne" w:hAnsi="Marianne" w:eastAsia="Marianne" w:cs="Marianne"/>
                <w:color w:val="000000"/>
                <w:sz w:val="16"/>
                <w:b w:val="true"/>
              </w:rPr>
              <w:t xml:space="preserve">Activité principale</w:t>
            </w: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FFFFF"/>
            <w:tcMar>
              <w:top w:w="0" w:type="dxa"/>
              <w:left w:w="100" w:type="dxa"/>
              <w:bottom w:w="0" w:type="dxa"/>
              <w:right w:w="0" w:type="dxa"/>
            </w:tcMar>
            <w:vAlign w:val="center"/>
          </w:tcPr>
          <w:p>
            <w:pPr>
              <w:pStyle w:val="rowBase|01"/>
              <w:ind/>
            </w:pPr>
            <w:r>
              <w:fldChar w:fldCharType="begin"/>
            </w:r>
            <w:r>
              <w:instrText xml:space="preserve"> HYPERLINK "https://fiches-risques.brgm.fr/georisques/casias/SSP4041793" \t "_blank" </w:instrText>
            </w:r>
            <w:r>
              <w:fldChar w:fldCharType="separate"/>
            </w:r>
            <w:r>
              <w:rPr>
                <w:rFonts w:ascii="Marianne" w:hAnsi="Marianne" w:eastAsia="Marianne" w:cs="Marianne"/>
                <w:sz w:val="14"/>
              </w:rPr>
              <w:t xml:space="preserve">SSP4041793</w:t>
            </w:r>
            <w:r>
              <w:fldChar w:fldCharType="end"/>
            </w:r>
          </w:p>
        </w:tc>
        <w:tc>
          <w:tcPr>
            <w:gridSpan w:val="2"/>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Pompe de distribution</w:t>
            </w:r>
          </w:p>
        </w:tc>
        <w:tc>
          <w:tcPr>
            <w:shd w:val="clear" w:color="auto" w:fill="FFFFFF"/>
            <w:tcMar>
              <w:top w:w="0" w:type="dxa"/>
              <w:left w:w="100" w:type="dxa"/>
              <w:bottom w:w="0" w:type="dxa"/>
              <w:right w:w="0" w:type="dxa"/>
            </w:tcMar>
            <w:vAlign w:val="center"/>
          </w:tcPr>
          <w:p>
            <w:pPr>
              <w:pStyle w:val="rowBase|01"/>
              <w:ind/>
            </w:pPr>
            <w:r>
              <w:rPr>
                <w:rFonts w:ascii="Marianne" w:hAnsi="Marianne" w:eastAsia="Marianne" w:cs="Marianne"/>
                <w:sz w:val="14"/>
              </w:rPr>
              <w:t xml:space="preserve">Indéterminé</w:t>
            </w:r>
          </w:p>
        </w:tc>
        <w:tc>
          <w:tcPr>
            <w:gridSpan w:val="7"/>
            <w:shd w:val="clear" w:color="auto" w:fill="FFFFFF"/>
            <w:tcMar>
              <w:top w:w="0" w:type="dxa"/>
              <w:left w:w="100" w:type="dxa"/>
              <w:bottom w:w="0" w:type="dxa"/>
              <w:right w:w="0" w:type="dxa"/>
            </w:tcMar>
            <w:vAlign w:val="center"/>
          </w:tcPr>
          <w:p>
            <w:pPr>
              <w:pStyle w:val="rowBase|01"/>
              <w:ind/>
            </w:pPr>
          </w:p>
        </w:tc>
        <w:tc>
          <w:tcPr>
     </w:tcPr>
          <w:p>
            <w:pPr>
              <w:pStyle w:val="EMPTY_CELL_STYLE"/>
            </w:pPr>
          </w:p>
        </w:tc>
        <w:tc>
          <w:tcPr>
     </w:tcPr>
          <w:p>
            <w:pPr>
              <w:pStyle w:val="EMPTY_CELL_STYLE"/>
            </w:pPr>
          </w:p>
        </w:tc>
        <w:tc>
          <w:tcPr>
     </w:tcPr>
          <w:p>
            <w:pPr>
              <w:pStyle w:val="EMPTY_CELL_STYLE"/>
            </w:pPr>
          </w:p>
        </w:tc>
      </w:tr>
      <w:tr>
        <w:trPr>
          <w:trHeight w:hRule="atLeast" w:val="240"/>
        </w:trPr>
        <w:tc>
          <w:tcPr>
     </w:tcPr>
          <w:p>
            <w:pPr>
              <w:pStyle w:val="EMPTY_CELL_STYLE"/>
            </w:pPr>
          </w:p>
        </w:tc>
        <w:tc>
          <w:tcPr>
     </w:tcPr>
          <w:p>
            <w:pPr>
              <w:pStyle w:val="EMPTY_CELL_STYLE"/>
            </w:pPr>
          </w:p>
        </w:tc>
        <w:tc>
          <w:tcPr>
            <w:gridSpan w:val="2"/>
            <w:shd w:val="clear" w:color="auto" w:fill="F6F6F6"/>
            <w:tcMar>
              <w:top w:w="0" w:type="dxa"/>
              <w:left w:w="100" w:type="dxa"/>
              <w:bottom w:w="0" w:type="dxa"/>
              <w:right w:w="0" w:type="dxa"/>
            </w:tcMar>
            <w:vAlign w:val="center"/>
          </w:tcPr>
          <w:p>
            <w:pPr>
              <w:pStyle w:val="rowBase|10"/>
              <w:ind/>
            </w:pPr>
            <w:r>
              <w:fldChar w:fldCharType="begin"/>
            </w:r>
            <w:r>
              <w:instrText xml:space="preserve"> HYPERLINK "https://fiches-risques.brgm.fr/georisques/casias/SSP4040810" \t "_blank" </w:instrText>
            </w:r>
            <w:r>
              <w:fldChar w:fldCharType="separate"/>
            </w:r>
            <w:r>
              <w:rPr>
                <w:rFonts w:ascii="Marianne" w:hAnsi="Marianne" w:eastAsia="Marianne" w:cs="Marianne"/>
                <w:sz w:val="14"/>
              </w:rPr>
              <w:t xml:space="preserve">SSP4040810</w:t>
            </w:r>
            <w:r>
              <w:fldChar w:fldCharType="end"/>
            </w:r>
          </w:p>
        </w:tc>
        <w:tc>
          <w:tcPr>
            <w:gridSpan w:val="2"/>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Négociant en combustibles</w:t>
            </w:r>
          </w:p>
        </w:tc>
        <w:tc>
          <w:tcPr>
            <w:shd w:val="clear" w:color="auto" w:fill="F6F6F6"/>
            <w:tcMar>
              <w:top w:w="0" w:type="dxa"/>
              <w:left w:w="100" w:type="dxa"/>
              <w:bottom w:w="0" w:type="dxa"/>
              <w:right w:w="0" w:type="dxa"/>
            </w:tcMar>
            <w:vAlign w:val="center"/>
          </w:tcPr>
          <w:p>
            <w:pPr>
              <w:pStyle w:val="rowBase|10"/>
              <w:ind/>
            </w:pPr>
            <w:r>
              <w:rPr>
                <w:rFonts w:ascii="Marianne" w:hAnsi="Marianne" w:eastAsia="Marianne" w:cs="Marianne"/>
                <w:sz w:val="14"/>
              </w:rPr>
              <w:t xml:space="preserve">En arrêt</w:t>
            </w:r>
          </w:p>
        </w:tc>
        <w:tc>
          <w:tcPr>
            <w:gridSpan w:val="7"/>
            <w:shd w:val="clear" w:color="auto" w:fill="F6F6F6"/>
            <w:tcMar>
              <w:top w:w="0" w:type="dxa"/>
              <w:left w:w="100" w:type="dxa"/>
              <w:bottom w:w="0" w:type="dxa"/>
              <w:right w:w="0" w:type="dxa"/>
            </w:tcMar>
            <w:vAlign w:val="center"/>
          </w:tcPr>
          <w:p>
            <w:pPr>
              <w:pStyle w:val="rowBase|10"/>
              <w:ind/>
            </w:pPr>
          </w:p>
        </w:tc>
        <w:tc>
          <w:tcPr>
     </w:tcPr>
          <w:p>
            <w:pPr>
              <w:pStyle w:val="EMPTY_CELL_STYLE"/>
            </w:pPr>
          </w:p>
        </w:tc>
        <w:tc>
          <w:tcPr>
     </w:tcPr>
          <w:p>
            <w:pPr>
              <w:pStyle w:val="EMPTY_CELL_STYLE"/>
            </w:pPr>
          </w:p>
        </w:tc>
        <w:tc>
          <w:tcPr>
     </w:tcPr>
          <w:p>
            <w:pPr>
              <w:pStyle w:val="EMPTY_CELL_STYLE"/>
            </w:pPr>
          </w:p>
        </w:tc>
      </w:tr>
      <w:tr>
        <w:trPr>
          <w:trHeight w:hRule="exact" w:val="106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Style1"/>
              <w:ind/>
              <w:jc w:val="right"/>
            </w:pPr>
          </w:p>
        </w:tc>
        <w:tc>
          <w:tcPr>
     </w:tcPr>
          <w:p>
            <w:pPr>
              <w:pStyle w:val="EMPTY_CELL_STYLE"/>
            </w:pPr>
          </w:p>
        </w:tc>
        <w:tc>
          <w:tcPr>
            <w:gridSpan w:val="5"/>
            <w:tcMar>
              <w:top w:w="0" w:type="dxa"/>
              <w:left w:w="0" w:type="dxa"/>
              <w:bottom w:w="0" w:type="dxa"/>
              <w:right w:w="0" w:type="dxa"/>
            </w:tcMar>
            <w:vAlign w:val="top"/>
          </w:tcPr>
          <w:p>
            <w:pPr>
              <w:pStyle w:val="Style1"/>
              <w:ind/>
              <w:jc w:val="left"/>
            </w:pPr>
          </w:p>
        </w:tc>
        <w:tc>
          <w:tcPr>
     </w:tcPr>
          <w:p>
            <w:pPr>
              <w:pStyle w:val="EMPTY_CELL_STYLE"/>
            </w:pPr>
          </w:p>
        </w:tc>
      </w:tr>
    </w:tbl>
    <w:p>
      <w:bookmarkStart w:id="12" w:name="JR_PAGE_ANCHOR_0_12"/>
      <w:bookmarkEnd w:id="12"/>
    </w:p>
    <w:p>
      <w:r>
        <w:br w:type="page"/>
      </w:r>
    </w:p>
    <w:sectPr>
      <w:headerReference w:type="default" r:id="header1"/>
      <w:type w:val="continuous"/>
      <w:pgSz w:w="11900" w:h="16840" w:orient="portrait"/>
      <w:pgMar w:top="400" w:right="400" w:bottom="40" w:left="40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p14="http://schemas.microsoft.com/office/word/2010/wordml" xmlns:w="http://schemas.openxmlformats.org/wordprocessingml/2006/main" xmlns:wne="http://schemas.microsoft.com/office/word/2006/wordml" xmlns:a="http://schemas.openxmlformats.org/drawingml/2006/main" xmlns:pic="http://schemas.openxmlformats.org/drawingml/2006/picture" xmlns:wps="http://schemas.microsoft.com/office/word/2010/wordprocessingShape">
  <w:p>
    <w:pPr>
      <w:pStyle w:val="Header"/>
    </w:pPr>
    <w:r>
      <w:rPr>
        <w:noProof/>
      </w:rPr>
      <w:drawing>
        <wp:anchor distT="0" distB="0" distL="0" distR="0" simplePos="0" relativeHeight="251659264" behindDoc="0" locked="0" layoutInCell="1" allowOverlap="1">
          <wp:simplePos x="0" y="0"/>
          <wp:positionH relativeFrom="margin">
            <wp:posOffset>0</wp:posOffset>
          </wp:positionH>
          <wp:positionV relativeFrom="margin">
            <wp:posOffset>0</wp:posOffset>
          </wp:positionV>
          <wp:extent cx="7048500" cy="10185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048500" cy="10185400"/>
                  </a:xfrm>
                  <a:prstGeom prst="rect">
                    <a:avLst/>
                  </a:prstGeom>
                  <a:ln w="6350">
                    <a:noFill/>
                  </a:ln>
                </wps:spPr>
                <wps:txbx>
                  <w:txbxContent>
                    <w:p>
                      <w:r>
                        <w:br w:type="page"/>
                      </w:r>
                    </w:p>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w:r>
  </w:p>
</w:hdr>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basedOn w:val="Style1"/>
    <w:pPr>
      <w:ind/>
    </w:pPr>
    <w:rPr>
      <w:rFonts w:ascii="Marianne" w:hAnsi="Marianne" w:eastAsia="Marianne" w:cs="Marianne"/>
      <w:sz w:val="1"/>
    </w:rPr>
  </w:style>
  <w:style w:type="paragraph" w:styleId="Style1" w:default="1">
    <w:name w:val="Style1"/>
    <w:qFormat/>
    <w:pPr>
      <w:ind/>
      <w:jc w:val="left"/>
      <w:spacing w:lineRule="auto" w:line="360" w:after="0" w:before="0"/>
    </w:pPr>
    <w:rPr>
      <w:rFonts w:ascii="Marianne" w:hAnsi="Marianne" w:eastAsia="Marianne" w:cs="Marianne"/>
      <w:color w:val="3A3A3A"/>
      <w:sz w:val="20"/>
    </w:rPr>
  </w:style>
  <w:style w:type="paragraph" w:styleId="StyleImportant">
    <w:name w:val="StyleImportant"/>
    <w:qFormat/>
    <w:basedOn w:val="Style1"/>
    <w:pPr>
      <w:ind/>
    </w:pPr>
    <w:rPr>
      <w:rFonts w:ascii="Marianne" w:hAnsi="Marianne" w:eastAsia="Marianne" w:cs="Marianne"/>
      <w:color w:val="CE0500"/>
    </w:rPr>
  </w:style>
  <w:style w:type="paragraph" w:styleId="Table_TH">
    <w:name w:val="Table_TH"/>
    <w:qFormat/>
    <w:basedOn w:val="Style1"/>
    <w:pPr>
      <w:ind/>
    </w:pPr>
    <w:rPr>
      <w:rFonts w:ascii="Marianne" w:hAnsi="Marianne" w:eastAsia="Marianne" w:cs="Marianne"/>
    </w:rPr>
  </w:style>
  <w:style w:type="paragraph" w:styleId="Table_CH">
    <w:name w:val="Table_CH"/>
    <w:qFormat/>
    <w:basedOn w:val="Style1"/>
    <w:pPr>
      <w:ind/>
    </w:pPr>
    <w:rPr>
      <w:rFonts w:ascii="Marianne" w:hAnsi="Marianne" w:eastAsia="Marianne" w:cs="Marianne"/>
    </w:rPr>
  </w:style>
  <w:style w:type="paragraph" w:styleId="Table_TD">
    <w:name w:val="Table_TD"/>
    <w:qFormat/>
    <w:basedOn w:val="Style1"/>
    <w:pPr>
      <w:ind/>
    </w:pPr>
    <w:rPr>
      <w:rFonts w:ascii="Marianne" w:hAnsi="Marianne" w:eastAsia="Marianne" w:cs="Marianne"/>
    </w:rPr>
  </w:style>
  <w:style w:type="paragraph" w:styleId="Table 1_TH">
    <w:name w:val="Table 1_TH"/>
    <w:qFormat/>
    <w:basedOn w:val="Style1"/>
    <w:pPr>
      <w:ind/>
    </w:pPr>
    <w:rPr>
      <w:rFonts w:ascii="Marianne" w:hAnsi="Marianne" w:eastAsia="Marianne" w:cs="Marianne"/>
    </w:rPr>
  </w:style>
  <w:style w:type="paragraph" w:styleId="Table 1_CH">
    <w:name w:val="Table 1_CH"/>
    <w:qFormat/>
    <w:basedOn w:val="Style1"/>
    <w:pPr>
      <w:ind/>
    </w:pPr>
    <w:rPr>
      <w:rFonts w:ascii="Marianne" w:hAnsi="Marianne" w:eastAsia="Marianne" w:cs="Marianne"/>
    </w:rPr>
  </w:style>
  <w:style w:type="paragraph" w:styleId="Table 1_TD">
    <w:name w:val="Table 1_TD"/>
    <w:qFormat/>
    <w:basedOn w:val="Style1"/>
    <w:pPr>
      <w:ind/>
    </w:pPr>
    <w:rPr>
      <w:rFonts w:ascii="Marianne" w:hAnsi="Marianne" w:eastAsia="Marianne" w:cs="Marianne"/>
    </w:rPr>
  </w:style>
  <w:style w:type="paragraph" w:styleId="tableRow">
    <w:name w:val="tableRow"/>
    <w:qFormat/>
    <w:pPr>
      <w:ind/>
    </w:pPr>
    <w:rPr>
      <w:rFonts w:ascii="SansSerif" w:hAnsi="SansSerif" w:eastAsia="SansSerif" w:cs="SansSerif"/>
      <w:color w:val="000000"/>
      <w:sz w:val="20"/>
    </w:rPr>
  </w:style>
  <w:style w:type="paragraph" w:styleId="tableRow|01">
    <w:name w:val="tableRow|01"/>
    <w:qFormat/>
    <w:pPr>
      <w:ind/>
    </w:pPr>
    <w:rPr>
      <w:rFonts w:ascii="SansSerif" w:hAnsi="SansSerif" w:eastAsia="SansSerif" w:cs="SansSerif"/>
      <w:color w:val="000000"/>
      <w:sz w:val="20"/>
    </w:rPr>
  </w:style>
  <w:style w:type="paragraph" w:styleId="tableRow|10">
    <w:name w:val="tableRow|10"/>
    <w:qFormat/>
    <w:pPr>
      <w:ind/>
    </w:pPr>
    <w:rPr>
      <w:rFonts w:ascii="SansSerif" w:hAnsi="SansSerif" w:eastAsia="SansSerif" w:cs="SansSerif"/>
      <w:color w:val="000000"/>
      <w:sz w:val="20"/>
    </w:rPr>
  </w:style>
  <w:style w:type="paragraph" w:styleId="rowBase">
    <w:name w:val="rowBase"/>
    <w:qFormat/>
    <w:pPr>
      <w:ind/>
    </w:pPr>
    <w:rPr>
      <w:rFonts w:ascii="SansSerif" w:hAnsi="SansSerif" w:eastAsia="SansSerif" w:cs="SansSerif"/>
      <w:color w:val="000000"/>
      <w:sz w:val="20"/>
    </w:rPr>
  </w:style>
  <w:style w:type="paragraph" w:styleId="rowBase|01">
    <w:name w:val="rowBase|01"/>
    <w:qFormat/>
    <w:pPr>
      <w:ind/>
    </w:pPr>
    <w:rPr>
      <w:rFonts w:ascii="SansSerif" w:hAnsi="SansSerif" w:eastAsia="SansSerif" w:cs="SansSerif"/>
      <w:color w:val="000000"/>
      <w:sz w:val="20"/>
    </w:rPr>
  </w:style>
  <w:style w:type="paragraph" w:styleId="rowBase|10">
    <w:name w:val="rowBase|10"/>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header1" Type="http://schemas.openxmlformats.org/officeDocument/2006/relationships/header" Target="header1.xml"/>
 <Relationship Id="img_0_0_0.png" Type="http://schemas.openxmlformats.org/officeDocument/2006/relationships/image" Target="media/img_0_0_0.png"/>
 <Relationship Id="img_0_0_4.png" Type="http://schemas.openxmlformats.org/officeDocument/2006/relationships/image" Target="media/img_0_0_4.png"/>
 <Relationship Id="img_0_0_1_1.png" Type="http://schemas.openxmlformats.org/officeDocument/2006/relationships/image" Target="media/img_0_0_1_1.png"/>
 <Relationship Id="img_0_0_10.png" Type="http://schemas.openxmlformats.org/officeDocument/2006/relationships/image" Target="media/img_0_0_10.png"/>
 <Relationship Id="img_0_0_8.png" Type="http://schemas.openxmlformats.org/officeDocument/2006/relationships/image" Target="media/img_0_0_8.png"/>
 <Relationship Id="img_0_1_2.png" Type="http://schemas.openxmlformats.org/officeDocument/2006/relationships/image" Target="media/img_0_1_2.png"/>
 <Relationship Id="img_0_1_4.png" Type="http://schemas.openxmlformats.org/officeDocument/2006/relationships/image" Target="media/img_0_1_4.png"/>
 <Relationship Id="img_0_1_6_1.png" Type="http://schemas.openxmlformats.org/officeDocument/2006/relationships/image" Target="media/img_0_1_6_1.png"/>
 <Relationship Id="img_0_1_6_2.png" Type="http://schemas.openxmlformats.org/officeDocument/2006/relationships/image" Target="media/img_0_1_6_2.png"/>
 <Relationship Id="img_0_1_7_1.png" Type="http://schemas.openxmlformats.org/officeDocument/2006/relationships/image" Target="media/img_0_1_7_1.png"/>
 <Relationship Id="img_0_1_7_2.png" Type="http://schemas.openxmlformats.org/officeDocument/2006/relationships/image" Target="media/img_0_1_7_2.png"/>
 <Relationship Id="img_0_1_8_1.png" Type="http://schemas.openxmlformats.org/officeDocument/2006/relationships/image" Target="media/img_0_1_8_1.png"/>
 <Relationship Id="img_0_1_8_2.png" Type="http://schemas.openxmlformats.org/officeDocument/2006/relationships/image" Target="media/img_0_1_8_2.png"/>
 <Relationship Id="img_0_1_9_1.png" Type="http://schemas.openxmlformats.org/officeDocument/2006/relationships/image" Target="media/img_0_1_9_1.png"/>
 <Relationship Id="img_0_1_9_2.png" Type="http://schemas.openxmlformats.org/officeDocument/2006/relationships/image" Target="media/img_0_1_9_2.png"/>
 <Relationship Id="img_0_1_10_1.png" Type="http://schemas.openxmlformats.org/officeDocument/2006/relationships/image" Target="media/img_0_1_10_1.png"/>
 <Relationship Id="img_0_1_10_2.png" Type="http://schemas.openxmlformats.org/officeDocument/2006/relationships/image" Target="media/img_0_1_10_2.png"/>
 <Relationship Id="img_0_1_12_1.png" Type="http://schemas.openxmlformats.org/officeDocument/2006/relationships/image" Target="media/img_0_1_12_1.png"/>
 <Relationship Id="img_0_1_12_2.png" Type="http://schemas.openxmlformats.org/officeDocument/2006/relationships/image" Target="media/img_0_1_12_2.png"/>
 <Relationship Id="img_0_1_13_1.png" Type="http://schemas.openxmlformats.org/officeDocument/2006/relationships/image" Target="media/img_0_1_13_1.png"/>
 <Relationship Id="img_0_1_13_2.png" Type="http://schemas.openxmlformats.org/officeDocument/2006/relationships/image" Target="media/img_0_1_13_2.png"/>
 <Relationship Id="img_0_2_16.jpg" Type="http://schemas.openxmlformats.org/officeDocument/2006/relationships/image" Target="media/img_0_2_16.jpg"/>
 <Relationship Id="img_0_2_15.png" Type="http://schemas.openxmlformats.org/officeDocument/2006/relationships/image" Target="media/img_0_2_15.png"/>
 <Relationship Id="img_0_4_14.jpg" Type="http://schemas.openxmlformats.org/officeDocument/2006/relationships/image" Target="media/img_0_4_14.jpg"/>
 <Relationship Id="img_0_4_13.png" Type="http://schemas.openxmlformats.org/officeDocument/2006/relationships/image" Target="media/img_0_4_13.png"/>
 <Relationship Id="img_0_5_15.jpg" Type="http://schemas.openxmlformats.org/officeDocument/2006/relationships/image" Target="media/img_0_5_15.jpg"/>
 <Relationship Id="img_0_5_14.jpg" Type="http://schemas.openxmlformats.org/officeDocument/2006/relationships/image" Target="media/img_0_5_14.jpg"/>
 <Relationship Id="img_0_6_33.jpg" Type="http://schemas.openxmlformats.org/officeDocument/2006/relationships/image" Target="media/img_0_6_33.jpg"/>
 <Relationship Id="img_0_6_32.png" Type="http://schemas.openxmlformats.org/officeDocument/2006/relationships/image" Target="media/img_0_6_32.png"/>
 <Relationship Id="img_0_7_14.jpg" Type="http://schemas.openxmlformats.org/officeDocument/2006/relationships/image" Target="media/img_0_7_14.jpg"/>
 <Relationship Id="img_0_7_13.png" Type="http://schemas.openxmlformats.org/officeDocument/2006/relationships/image" Target="media/img_0_7_13.png"/>
 <Relationship Id="img_0_8_11.jpg" Type="http://schemas.openxmlformats.org/officeDocument/2006/relationships/image" Target="media/img_0_8_11.jpg"/>
 <Relationship Id="img_0_8_10.png" Type="http://schemas.openxmlformats.org/officeDocument/2006/relationships/image" Target="media/img_0_8_10.png"/>
 <Relationship Id="img_0_9_13.jpg" Type="http://schemas.openxmlformats.org/officeDocument/2006/relationships/image" Target="media/img_0_9_13.jpg"/>
 <Relationship Id="img_0_9_12.png" Type="http://schemas.openxmlformats.org/officeDocument/2006/relationships/image" Target="media/img_0_9_12.png"/>
</Relationships>

</file>

<file path=word/_rels/fontTable.xml.rels><?xml version="1.0" encoding="UTF-8" standalone="yes"?>
<Relationships xmlns="http://schemas.openxmlformats.org/package/2006/relationships">
</Relationships>

</file>

<file path=word/_rels/header1.xml.rels><?xml version="1.0" encoding="UTF-8"?>
<Relationships xmlns="http://schemas.openxmlformats.org/package/2006/relationships">
</Relationships>

</file>

<file path=docProps/app.xml><?xml version="1.0" encoding="utf-8"?>
<Properties xmlns="http://schemas.openxmlformats.org/officeDocument/2006/extended-properties">
  <Application>JasperReports Library version 6.21.3-4a3078d20785ebe464f18037d738d12fc98c13cf</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