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82480631" name="Picture">
</wp:docPr>
                  <a:graphic>
                    <a:graphicData uri="http://schemas.openxmlformats.org/drawingml/2006/picture">
                      <pic:pic>
                        <pic:nvPicPr>
                          <pic:cNvPr id="148248063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787775010" name="Picture">
</wp:docPr>
                  <a:graphic>
                    <a:graphicData uri="http://schemas.openxmlformats.org/drawingml/2006/picture">
                      <pic:pic>
                        <pic:nvPicPr>
                          <pic:cNvPr id="1787775010"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2034507807" name="Picture">
</wp:docPr>
                        <a:graphic>
                          <a:graphicData uri="http://schemas.openxmlformats.org/drawingml/2006/picture">
                            <pic:pic>
                              <pic:nvPicPr>
                                <pic:cNvPr id="2034507807"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76560 Canville-les-Deux-Églises</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2089278869" name="Picture">
</wp:docPr>
                  <a:graphic>
                    <a:graphicData uri="http://schemas.openxmlformats.org/drawingml/2006/picture">
                      <pic:pic>
                        <pic:nvPicPr>
                          <pic:cNvPr id="2089278869"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084316932" name="Picture">
</wp:docPr>
                  <a:graphic>
                    <a:graphicData uri="http://schemas.openxmlformats.org/drawingml/2006/picture">
                      <pic:pic>
                        <pic:nvPicPr>
                          <pic:cNvPr id="1084316932"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3873155" name="Picture">
</wp:docPr>
                  <a:graphic>
                    <a:graphicData uri="http://schemas.openxmlformats.org/drawingml/2006/picture">
                      <pic:pic>
                        <pic:nvPicPr>
                          <pic:cNvPr id="5387315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28398844" name="Picture">
</wp:docPr>
                  <a:graphic>
                    <a:graphicData uri="http://schemas.openxmlformats.org/drawingml/2006/picture">
                      <pic:pic>
                        <pic:nvPicPr>
                          <pic:cNvPr id="92839884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76560 Canville-les-Deux-Églises</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59752363" name="Picture">
</wp:docPr>
                  <a:graphic>
                    <a:graphicData uri="http://schemas.openxmlformats.org/drawingml/2006/picture">
                      <pic:pic>
                        <pic:nvPicPr>
                          <pic:cNvPr id="145975236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19513172" name="Picture">
</wp:docPr>
                        <a:graphic>
                          <a:graphicData uri="http://schemas.openxmlformats.org/drawingml/2006/picture">
                            <pic:pic>
                              <pic:nvPicPr>
                                <pic:cNvPr id="719513172"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24462933" name="Picture">
</wp:docPr>
                        <a:graphic>
                          <a:graphicData uri="http://schemas.openxmlformats.org/drawingml/2006/picture">
                            <pic:pic>
                              <pic:nvPicPr>
                                <pic:cNvPr id="1524462933"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26458356" name="Picture">
</wp:docPr>
                        <a:graphic>
                          <a:graphicData uri="http://schemas.openxmlformats.org/drawingml/2006/picture">
                            <pic:pic>
                              <pic:nvPicPr>
                                <pic:cNvPr id="1326458356"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4323561" name="Picture">
</wp:docPr>
                        <a:graphic>
                          <a:graphicData uri="http://schemas.openxmlformats.org/drawingml/2006/picture">
                            <pic:pic>
                              <pic:nvPicPr>
                                <pic:cNvPr id="194323561"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73390710" name="Picture">
</wp:docPr>
                        <a:graphic>
                          <a:graphicData uri="http://schemas.openxmlformats.org/drawingml/2006/picture">
                            <pic:pic>
                              <pic:nvPicPr>
                                <pic:cNvPr id="573390710"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5737697" name="Picture">
</wp:docPr>
                        <a:graphic>
                          <a:graphicData uri="http://schemas.openxmlformats.org/drawingml/2006/picture">
                            <pic:pic>
                              <pic:nvPicPr>
                                <pic:cNvPr id="175737697"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84968650" name="Picture">
</wp:docPr>
                        <a:graphic>
                          <a:graphicData uri="http://schemas.openxmlformats.org/drawingml/2006/picture">
                            <pic:pic>
                              <pic:nvPicPr>
                                <pic:cNvPr id="1384968650"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11173088" name="Picture">
</wp:docPr>
                        <a:graphic>
                          <a:graphicData uri="http://schemas.openxmlformats.org/drawingml/2006/picture">
                            <pic:pic>
                              <pic:nvPicPr>
                                <pic:cNvPr id="611173088"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41839841" name="Picture">
</wp:docPr>
                        <a:graphic>
                          <a:graphicData uri="http://schemas.openxmlformats.org/drawingml/2006/picture">
                            <pic:pic>
                              <pic:nvPicPr>
                                <pic:cNvPr id="441839841"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77596964" name="Picture">
</wp:docPr>
                        <a:graphic>
                          <a:graphicData uri="http://schemas.openxmlformats.org/drawingml/2006/picture">
                            <pic:pic>
                              <pic:nvPicPr>
                                <pic:cNvPr id="1877596964"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20998146" name="Picture">
</wp:docPr>
                        <a:graphic>
                          <a:graphicData uri="http://schemas.openxmlformats.org/drawingml/2006/picture">
                            <pic:pic>
                              <pic:nvPicPr>
                                <pic:cNvPr id="420998146"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05113317" name="Picture">
</wp:docPr>
                        <a:graphic>
                          <a:graphicData uri="http://schemas.openxmlformats.org/drawingml/2006/picture">
                            <pic:pic>
                              <pic:nvPicPr>
                                <pic:cNvPr id="1605113317" name="Picture"/>
                                <pic:cNvPicPr/>
                              </pic:nvPicPr>
                              <pic:blipFill>
                                <a:blip r:embed="img_0_1_9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23766932" name="Picture">
</wp:docPr>
                        <a:graphic>
                          <a:graphicData uri="http://schemas.openxmlformats.org/drawingml/2006/picture">
                            <pic:pic>
                              <pic:nvPicPr>
                                <pic:cNvPr id="2023766932"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25325806" name="Picture">
</wp:docPr>
                        <a:graphic>
                          <a:graphicData uri="http://schemas.openxmlformats.org/drawingml/2006/picture">
                            <pic:pic>
                              <pic:nvPicPr>
                                <pic:cNvPr id="225325806"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59955254" name="Picture">
</wp:docPr>
                        <a:graphic>
                          <a:graphicData uri="http://schemas.openxmlformats.org/drawingml/2006/picture">
                            <pic:pic>
                              <pic:nvPicPr>
                                <pic:cNvPr id="1559955254"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61234484" name="Picture">
</wp:docPr>
                        <a:graphic>
                          <a:graphicData uri="http://schemas.openxmlformats.org/drawingml/2006/picture">
                            <pic:pic>
                              <pic:nvPicPr>
                                <pic:cNvPr id="1261234484" name="Picture"/>
                                <pic:cNvPicPr/>
                              </pic:nvPicPr>
                              <pic:blipFill>
                                <a:blip r:embed="img_0_1_12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NUCLÉAIRE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62803652" name="Picture">
</wp:docPr>
                        <a:graphic>
                          <a:graphicData uri="http://schemas.openxmlformats.org/drawingml/2006/picture">
                            <pic:pic>
                              <pic:nvPicPr>
                                <pic:cNvPr id="2062803652"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34452995" name="Picture">
</wp:docPr>
                        <a:graphic>
                          <a:graphicData uri="http://schemas.openxmlformats.org/drawingml/2006/picture">
                            <pic:pic>
                              <pic:nvPicPr>
                                <pic:cNvPr id="434452995"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5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90067787" name="Picture">
</wp:docPr>
                  <a:graphic>
                    <a:graphicData uri="http://schemas.openxmlformats.org/drawingml/2006/picture">
                      <pic:pic>
                        <pic:nvPicPr>
                          <pic:cNvPr id="199006778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82795104" name="Picture">
</wp:docPr>
                  <a:graphic>
                    <a:graphicData uri="http://schemas.openxmlformats.org/drawingml/2006/picture">
                      <pic:pic>
                        <pic:nvPicPr>
                          <pic:cNvPr id="208279510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76560 Canville-les-Deux-Églises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19290158" name="Picture">
</wp:docPr>
                  <a:graphic>
                    <a:graphicData uri="http://schemas.openxmlformats.org/drawingml/2006/picture">
                      <pic:pic>
                        <pic:nvPicPr>
                          <pic:cNvPr id="131929015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Canville-les-deux-eglises</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67644962" name="Picture">
</wp:docPr>
                  <a:graphic>
                    <a:graphicData uri="http://schemas.openxmlformats.org/drawingml/2006/picture">
                      <pic:pic>
                        <pic:nvPicPr>
                          <pic:cNvPr id="1567644962"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38881797" name="Picture">
</wp:docPr>
                  <a:graphic>
                    <a:graphicData uri="http://schemas.openxmlformats.org/drawingml/2006/picture">
                      <pic:pic>
                        <pic:nvPicPr>
                          <pic:cNvPr id="538881797"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305477175" name="Picture">
</wp:docPr>
                  <a:graphic>
                    <a:graphicData uri="http://schemas.openxmlformats.org/drawingml/2006/picture">
                      <pic:pic>
                        <pic:nvPicPr>
                          <pic:cNvPr id="305477175"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28808378" name="Picture">
</wp:docPr>
                        <a:graphic>
                          <a:graphicData uri="http://schemas.openxmlformats.org/drawingml/2006/picture">
                            <pic:pic>
                              <pic:nvPicPr>
                                <pic:cNvPr id="528808378"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48334135" name="Picture">
</wp:docPr>
                  <a:graphic>
                    <a:graphicData uri="http://schemas.openxmlformats.org/drawingml/2006/picture">
                      <pic:pic>
                        <pic:nvPicPr>
                          <pic:cNvPr id="154833413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78723306" name="Picture">
</wp:docPr>
                  <a:graphic>
                    <a:graphicData uri="http://schemas.openxmlformats.org/drawingml/2006/picture">
                      <pic:pic>
                        <pic:nvPicPr>
                          <pic:cNvPr id="117872330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76560 Canville-les-Deux-Églises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17110705" name="Picture">
</wp:docPr>
                  <a:graphic>
                    <a:graphicData uri="http://schemas.openxmlformats.org/drawingml/2006/picture">
                      <pic:pic>
                        <pic:nvPicPr>
                          <pic:cNvPr id="211711070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Canville-les-deux-eglises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07865059" name="Picture">
</wp:docPr>
                  <a:graphic>
                    <a:graphicData uri="http://schemas.openxmlformats.org/drawingml/2006/picture">
                      <pic:pic>
                        <pic:nvPicPr>
                          <pic:cNvPr id="307865059"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80426699" name="Picture">
</wp:docPr>
                  <a:graphic>
                    <a:graphicData uri="http://schemas.openxmlformats.org/drawingml/2006/picture">
                      <pic:pic>
                        <pic:nvPicPr>
                          <pic:cNvPr id="480426699"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590012928" name="Picture">
</wp:docPr>
                  <a:graphic>
                    <a:graphicData uri="http://schemas.openxmlformats.org/drawingml/2006/picture">
                      <pic:pic>
                        <pic:nvPicPr>
                          <pic:cNvPr id="590012928"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66386432" name="Picture">
</wp:docPr>
                        <a:graphic>
                          <a:graphicData uri="http://schemas.openxmlformats.org/drawingml/2006/picture">
                            <pic:pic>
                              <pic:nvPicPr>
                                <pic:cNvPr id="1966386432"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86086859" name="Picture">
</wp:docPr>
                  <a:graphic>
                    <a:graphicData uri="http://schemas.openxmlformats.org/drawingml/2006/picture">
                      <pic:pic>
                        <pic:nvPicPr>
                          <pic:cNvPr id="148608685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92344150" name="Picture">
</wp:docPr>
                  <a:graphic>
                    <a:graphicData uri="http://schemas.openxmlformats.org/drawingml/2006/picture">
                      <pic:pic>
                        <pic:nvPicPr>
                          <pic:cNvPr id="179234415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76560 Canville-les-Deux-Églises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04239830" name="Picture">
</wp:docPr>
                  <a:graphic>
                    <a:graphicData uri="http://schemas.openxmlformats.org/drawingml/2006/picture">
                      <pic:pic>
                        <pic:nvPicPr>
                          <pic:cNvPr id="160423983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Canville-les-deux-eglises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31915744" name="Picture">
</wp:docPr>
                  <a:graphic>
                    <a:graphicData uri="http://schemas.openxmlformats.org/drawingml/2006/picture">
                      <pic:pic>
                        <pic:nvPicPr>
                          <pic:cNvPr id="1631915744" name="Picture"/>
                          <pic:cNvPicPr/>
                        </pic:nvPicPr>
                        <pic:blipFill>
                          <a:blip r:embed="img_0_4_19.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97804943" name="Picture">
</wp:docPr>
                  <a:graphic>
                    <a:graphicData uri="http://schemas.openxmlformats.org/drawingml/2006/picture">
                      <pic:pic>
                        <pic:nvPicPr>
                          <pic:cNvPr id="1097804943"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822897138" name="Picture">
</wp:docPr>
                  <a:graphic>
                    <a:graphicData uri="http://schemas.openxmlformats.org/drawingml/2006/picture">
                      <pic:pic>
                        <pic:nvPicPr>
                          <pic:cNvPr id="1822897138" name="Picture"/>
                          <pic:cNvPicPr/>
                        </pic:nvPicPr>
                        <pic:blipFill>
                          <a:blip r:embed="img_0_4_18.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DDRM76</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96824906" name="Picture">
</wp:docPr>
                        <a:graphic>
                          <a:graphicData uri="http://schemas.openxmlformats.org/drawingml/2006/picture">
                            <pic:pic>
                              <pic:nvPicPr>
                                <pic:cNvPr id="1196824906" name="Picture"/>
                                <pic:cNvPicPr/>
                              </pic:nvPicPr>
                              <pic:blipFill>
                                <a:blip r:embed="img_0_4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br/>
                    <w:t xml:space="preserve">  Affaissements et effondrements d'origine naturelle (cavités souterraines)</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200"/>
        <w:gridCol w:w="800"/>
        <w:gridCol w:w="20"/>
        <w:gridCol w:w="1"/>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41409379" name="Picture">
</wp:docPr>
                  <a:graphic>
                    <a:graphicData uri="http://schemas.openxmlformats.org/drawingml/2006/picture">
                      <pic:pic>
                        <pic:nvPicPr>
                          <pic:cNvPr id="84140937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26015189" name="Picture">
</wp:docPr>
                  <a:graphic>
                    <a:graphicData uri="http://schemas.openxmlformats.org/drawingml/2006/picture">
                      <pic:pic>
                        <pic:nvPicPr>
                          <pic:cNvPr id="22601518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76560 Canville-les-Deux-Églises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32179142" name="Picture">
</wp:docPr>
                  <a:graphic>
                    <a:graphicData uri="http://schemas.openxmlformats.org/drawingml/2006/picture">
                      <pic:pic>
                        <pic:nvPicPr>
                          <pic:cNvPr id="183217914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6"/>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Canville-les-deux-eglises</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5"/>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51032163" name="Picture">
</wp:docPr>
                  <a:graphic>
                    <a:graphicData uri="http://schemas.openxmlformats.org/drawingml/2006/picture">
                      <pic:pic>
                        <pic:nvPicPr>
                          <pic:cNvPr id="115103216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1130938" name="Picture">
</wp:docPr>
                  <a:graphic>
                    <a:graphicData uri="http://schemas.openxmlformats.org/drawingml/2006/picture">
                      <pic:pic>
                        <pic:nvPicPr>
                          <pic:cNvPr id="21113093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76560 Canville-les-Deux-Églises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04085899" name="Picture">
</wp:docPr>
                  <a:graphic>
                    <a:graphicData uri="http://schemas.openxmlformats.org/drawingml/2006/picture">
                      <pic:pic>
                        <pic:nvPicPr>
                          <pic:cNvPr id="120408589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Canville-les-deux-eglises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53550120" name="Picture">
</wp:docPr>
                  <a:graphic>
                    <a:graphicData uri="http://schemas.openxmlformats.org/drawingml/2006/picture">
                      <pic:pic>
                        <pic:nvPicPr>
                          <pic:cNvPr id="2053550120"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11799348" name="Picture">
</wp:docPr>
                  <a:graphic>
                    <a:graphicData uri="http://schemas.openxmlformats.org/drawingml/2006/picture">
                      <pic:pic>
                        <pic:nvPicPr>
                          <pic:cNvPr id="1211799348"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345452764" name="Picture">
</wp:docPr>
                  <a:graphic>
                    <a:graphicData uri="http://schemas.openxmlformats.org/drawingml/2006/picture">
                      <pic:pic>
                        <pic:nvPicPr>
                          <pic:cNvPr id="345452764"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74794690" name="Picture">
</wp:docPr>
                        <a:graphic>
                          <a:graphicData uri="http://schemas.openxmlformats.org/drawingml/2006/picture">
                            <pic:pic>
                              <pic:nvPicPr>
                                <pic:cNvPr id="574794690"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68332678" name="Picture">
</wp:docPr>
                  <a:graphic>
                    <a:graphicData uri="http://schemas.openxmlformats.org/drawingml/2006/picture">
                      <pic:pic>
                        <pic:nvPicPr>
                          <pic:cNvPr id="26833267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32997594" name="Picture">
</wp:docPr>
                  <a:graphic>
                    <a:graphicData uri="http://schemas.openxmlformats.org/drawingml/2006/picture">
                      <pic:pic>
                        <pic:nvPicPr>
                          <pic:cNvPr id="113299759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76560 Canville-les-Deux-Églises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48899302" name="Picture">
</wp:docPr>
                  <a:graphic>
                    <a:graphicData uri="http://schemas.openxmlformats.org/drawingml/2006/picture">
                      <pic:pic>
                        <pic:nvPicPr>
                          <pic:cNvPr id="174889930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Canville-les-deux-eglises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69164250" name="Picture">
</wp:docPr>
                  <a:graphic>
                    <a:graphicData uri="http://schemas.openxmlformats.org/drawingml/2006/picture">
                      <pic:pic>
                        <pic:nvPicPr>
                          <pic:cNvPr id="1269164250"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39656557" name="Picture">
</wp:docPr>
                  <a:graphic>
                    <a:graphicData uri="http://schemas.openxmlformats.org/drawingml/2006/picture">
                      <pic:pic>
                        <pic:nvPicPr>
                          <pic:cNvPr id="639656557"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132244280" name="Picture">
</wp:docPr>
                  <a:graphic>
                    <a:graphicData uri="http://schemas.openxmlformats.org/drawingml/2006/picture">
                      <pic:pic>
                        <pic:nvPicPr>
                          <pic:cNvPr id="1132244280"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2744270" name="Picture">
</wp:docPr>
                        <a:graphic>
                          <a:graphicData uri="http://schemas.openxmlformats.org/drawingml/2006/picture">
                            <pic:pic>
                              <pic:nvPicPr>
                                <pic:cNvPr id="202744270"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220"/>
        <w:gridCol w:w="1080"/>
        <w:gridCol w:w="680"/>
        <w:gridCol w:w="20"/>
        <w:gridCol w:w="2100"/>
        <w:gridCol w:w="1000"/>
        <w:gridCol w:w="180"/>
        <w:gridCol w:w="200"/>
        <w:gridCol w:w="800"/>
        <w:gridCol w:w="220"/>
        <w:gridCol w:w="980"/>
        <w:gridCol w:w="20"/>
        <w:gridCol w:w="320"/>
        <w:gridCol w:w="260"/>
        <w:gridCol w:w="1100"/>
        <w:gridCol w:w="100"/>
        <w:gridCol w:w="120"/>
        <w:gridCol w:w="180"/>
        <w:gridCol w:w="78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13129313" name="Picture">
</wp:docPr>
                  <a:graphic>
                    <a:graphicData uri="http://schemas.openxmlformats.org/drawingml/2006/picture">
                      <pic:pic>
                        <pic:nvPicPr>
                          <pic:cNvPr id="41312931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55101441" name="Picture">
</wp:docPr>
                  <a:graphic>
                    <a:graphicData uri="http://schemas.openxmlformats.org/drawingml/2006/picture">
                      <pic:pic>
                        <pic:nvPicPr>
                          <pic:cNvPr id="115510144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76560 Canville-les-Deux-Églises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01032325" name="Picture">
</wp:docPr>
                  <a:graphic>
                    <a:graphicData uri="http://schemas.openxmlformats.org/drawingml/2006/picture">
                      <pic:pic>
                        <pic:nvPicPr>
                          <pic:cNvPr id="170103232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7"/>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d'accident nucléaire à proximité sur Canville-les-deux-eglises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28398153" name="Picture">
</wp:docPr>
                  <a:graphic>
                    <a:graphicData uri="http://schemas.openxmlformats.org/drawingml/2006/picture">
                      <pic:pic>
                        <pic:nvPicPr>
                          <pic:cNvPr id="1528398153" name="Picture"/>
                          <pic:cNvPicPr/>
                        </pic:nvPicPr>
                        <pic:blipFill>
                          <a:blip r:embed="img_0_8_1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28499532" name="Picture">
</wp:docPr>
                  <a:graphic>
                    <a:graphicData uri="http://schemas.openxmlformats.org/drawingml/2006/picture">
                      <pic:pic>
                        <pic:nvPicPr>
                          <pic:cNvPr id="428499532"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6"/>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6"/>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6"/>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installations nucléaires de base (INB) sont des installations qui, de par leur nature ou en raison de la quantité ou de l'activité des substances radioactives qu'elles contiennent, sont soumises à des dispositions particulières en vue de protéger les personnes et l'environnement.</w:t>
            </w: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413000" cy="1663700"/>
                  <wp:effectExtent l="0" t="0" r="0" b="0"/>
                  <wp:wrapNone/>
                  <wp:docPr id="718683789" name="Picture">
</wp:docPr>
                  <a:graphic>
                    <a:graphicData uri="http://schemas.openxmlformats.org/drawingml/2006/picture">
                      <pic:pic>
                        <pic:nvPicPr>
                          <pic:cNvPr id="718683789" name="Picture"/>
                          <pic:cNvPicPr/>
                        </pic:nvPicPr>
                        <pic:blipFill>
                          <a:blip r:embed="img_0_8_16.png"/>
                          <a:srcRect/>
                          <a:stretch>
                            <a:fillRect l="0" t="0" r="1052" b="0"/>
                          </a:stretch>
                        </pic:blipFill>
                        <pic:spPr>
                          <a:xfrm rot="0">
                            <a:off x="0" y="0"/>
                            <a:ext cx="2413000" cy="1663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Campagne iode 2024 et 2025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49225752" name="Picture">
</wp:docPr>
                        <a:graphic>
                          <a:graphicData uri="http://schemas.openxmlformats.org/drawingml/2006/picture">
                            <pic:pic>
                              <pic:nvPicPr>
                                <pic:cNvPr id="1949225752"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Cette mise à disposition concerne l'ensemble des personnes résidant ou travaillant dans la zone du PPI de l'installation nucléaire, sauf pour les centrales nucléaires EDF où la mise à disposition est limitée à 10km autour de celles-ci. </w:t>
                  </w:r>
                  <w:r>
                    <w:fldChar w:fldCharType="begin"/>
                  </w:r>
                  <w:r>
                    <w:instrText xml:space="preserve"> HYPERLINK "https://www.sante.fr/campagne-distribution-iode" \t "_blank" </w:instrText>
                  </w:r>
                  <w:r>
                    <w:fldChar w:fldCharType="separate"/>
                  </w:r>
                  <w:r>
                    <w:rPr>
                      <w:rFonts w:ascii="Marianne" w:hAnsi="Marianne" w:eastAsia="Marianne" w:cs="Marianne"/>
                      <w:color w:val="000000"/>
                      <w:sz w:val="14"/>
                    </w:rPr>
                    <w:t xml:space="preserve">Lien vers le site santé.fr</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DDRM76</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80529071" name="Picture">
</wp:docPr>
                        <a:graphic>
                          <a:graphicData uri="http://schemas.openxmlformats.org/drawingml/2006/picture">
                            <pic:pic>
                              <pic:nvPicPr>
                                <pic:cNvPr id="1080529071" name="Picture"/>
                                <pic:cNvPicPr/>
                              </pic:nvPicPr>
                              <pic:blipFill>
                                <a:blip r:embed="img_0_8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Nucléaire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vMerge w:val="restart"/>
            <w:tcMar>
              <w:top w:w="0" w:type="dxa"/>
              <w:left w:w="0" w:type="dxa"/>
              <w:bottom w:w="0" w:type="dxa"/>
              <w:right w:w="0" w:type="dxa"/>
            </w:tcMar>
            <w:vAlign w:val="top"/>
          </w:tcPr>
          <w:p>
            <w:pPr>
              <w:ind/>
            </w:pPr>
            <w:r>
              <w:rPr>
                <w:rFonts w:ascii="Marianne" w:hAnsi="Marianne" w:eastAsia="Marianne" w:cs="Marianne"/>
                <w:color w:val="3A3A3A"/>
                <w:sz w:val="20"/>
              </w:rPr>
              <w:t xml:space="preserve">Le tableau ci-dessous répertorie les installations nucléaires de base à proximité</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5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8"/>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2800"/>
        <w:gridCol w:w="60"/>
        <w:gridCol w:w="2120"/>
        <w:gridCol w:w="120"/>
        <w:gridCol w:w="100"/>
        <w:gridCol w:w="980"/>
        <w:gridCol w:w="20"/>
        <w:gridCol w:w="320"/>
        <w:gridCol w:w="180"/>
        <w:gridCol w:w="1400"/>
        <w:gridCol w:w="1000"/>
        <w:gridCol w:w="2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17245335" name="Picture">
</wp:docPr>
                  <a:graphic>
                    <a:graphicData uri="http://schemas.openxmlformats.org/drawingml/2006/picture">
                      <pic:pic>
                        <pic:nvPicPr>
                          <pic:cNvPr id="181724533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73604954" name="Picture">
</wp:docPr>
                  <a:graphic>
                    <a:graphicData uri="http://schemas.openxmlformats.org/drawingml/2006/picture">
                      <pic:pic>
                        <pic:nvPicPr>
                          <pic:cNvPr id="27360495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76560 Canville-les-Deux-Églises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69510294" name="Picture">
</wp:docPr>
                  <a:graphic>
                    <a:graphicData uri="http://schemas.openxmlformats.org/drawingml/2006/picture">
                      <pic:pic>
                        <pic:nvPicPr>
                          <pic:cNvPr id="126951029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d'accident nucléaire à proximité sur Canville-les-deux-eglises</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de l'installation</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Commune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Exploitant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Risque Iode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Centrale nucléaire de Paluel</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PALUEL</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EDF</w:t>
            </w:r>
          </w:p>
        </w:tc>
        <w:tc>
          <w:tcPr>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Oui</w:t>
            </w:r>
          </w:p>
        </w:tc>
        <w:tc>
          <w:tcPr>
     </w:tcPr>
          <w:p>
            <w:pPr>
              <w:pStyle w:val="EMPTY_CELL_STYLE"/>
            </w:pPr>
          </w:p>
        </w:tc>
        <w:tc>
          <w:tcPr>
     </w:tcPr>
          <w:p>
            <w:pPr>
              <w:pStyle w:val="EMPTY_CELL_STYLE"/>
            </w:pPr>
          </w:p>
        </w:tc>
        <w:tc>
          <w:tcPr>
     </w:tcPr>
          <w:p>
            <w:pPr>
              <w:pStyle w:val="EMPTY_CELL_STYLE"/>
            </w:pPr>
          </w:p>
        </w:tc>
      </w:tr>
      <w:tr>
        <w:trPr>
          <w:trHeight w:hRule="exact" w:val="11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42473581" name="Picture">
</wp:docPr>
                  <a:graphic>
                    <a:graphicData uri="http://schemas.openxmlformats.org/drawingml/2006/picture">
                      <pic:pic>
                        <pic:nvPicPr>
                          <pic:cNvPr id="204247358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01522499" name="Picture">
</wp:docPr>
                  <a:graphic>
                    <a:graphicData uri="http://schemas.openxmlformats.org/drawingml/2006/picture">
                      <pic:pic>
                        <pic:nvPicPr>
                          <pic:cNvPr id="30152249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76560 Canville-les-Deux-Églises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53731971" name="Picture">
</wp:docPr>
                  <a:graphic>
                    <a:graphicData uri="http://schemas.openxmlformats.org/drawingml/2006/picture">
                      <pic:pic>
                        <pic:nvPicPr>
                          <pic:cNvPr id="115373197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72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"https://fiches-risques.brgm.fr/georisques/cavite/HNOIE0008866" \t "_self" </w:instrText>
            </w:r>
            <w:r>
              <w:fldChar w:fldCharType="separate"/>
            </w:r>
            <w:r>
              <w:rPr>
                <w:rFonts w:ascii="Marianne" w:hAnsi="Marianne" w:eastAsia="Marianne" w:cs="Marianne"/>
                <w:sz w:val="14"/>
              </w:rPr>
              <w:t xml:space="preserve">HNOIE0008866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76158-058</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"https://fiches-risques.brgm.fr/georisques/cavite/HNOIE0008867" \t "_self" </w:instrText>
            </w:r>
            <w:r>
              <w:fldChar w:fldCharType="separate"/>
            </w:r>
            <w:r>
              <w:rPr>
                <w:rFonts w:ascii="Marianne" w:hAnsi="Marianne" w:eastAsia="Marianne" w:cs="Marianne"/>
                <w:sz w:val="14"/>
              </w:rPr>
              <w:t xml:space="preserve">HNOIE0008867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76158-061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"https://fiches-risques.brgm.fr/georisques/cavite/HNOIE0008868" \t "_self" </w:instrText>
            </w:r>
            <w:r>
              <w:fldChar w:fldCharType="separate"/>
            </w:r>
            <w:r>
              <w:rPr>
                <w:rFonts w:ascii="Marianne" w:hAnsi="Marianne" w:eastAsia="Marianne" w:cs="Marianne"/>
                <w:sz w:val="14"/>
              </w:rPr>
              <w:t xml:space="preserve">HNOIE0008868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76158-047</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"https://fiches-risques.brgm.fr/georisques/cavite/HNOIE0008869" \t "_self" </w:instrText>
            </w:r>
            <w:r>
              <w:fldChar w:fldCharType="separate"/>
            </w:r>
            <w:r>
              <w:rPr>
                <w:rFonts w:ascii="Marianne" w:hAnsi="Marianne" w:eastAsia="Marianne" w:cs="Marianne"/>
                <w:sz w:val="14"/>
              </w:rPr>
              <w:t xml:space="preserve">HNOIE0008869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76158-068</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"https://fiches-risques.brgm.fr/georisques/cavite/HNOIE0008870" \t "_self" </w:instrText>
            </w:r>
            <w:r>
              <w:fldChar w:fldCharType="separate"/>
            </w:r>
            <w:r>
              <w:rPr>
                <w:rFonts w:ascii="Marianne" w:hAnsi="Marianne" w:eastAsia="Marianne" w:cs="Marianne"/>
                <w:sz w:val="14"/>
              </w:rPr>
              <w:t xml:space="preserve">HNOIE0008870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76158-048</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"https://fiches-risques.brgm.fr/georisques/cavite/HNOIE0008871" \t "_self" </w:instrText>
            </w:r>
            <w:r>
              <w:fldChar w:fldCharType="separate"/>
            </w:r>
            <w:r>
              <w:rPr>
                <w:rFonts w:ascii="Marianne" w:hAnsi="Marianne" w:eastAsia="Marianne" w:cs="Marianne"/>
                <w:sz w:val="14"/>
              </w:rPr>
              <w:t xml:space="preserve">HNOIE0008871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76158-049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"https://fiches-risques.brgm.fr/georisques/cavite/HNOIE0008873" \t "_self" </w:instrText>
            </w:r>
            <w:r>
              <w:fldChar w:fldCharType="separate"/>
            </w:r>
            <w:r>
              <w:rPr>
                <w:rFonts w:ascii="Marianne" w:hAnsi="Marianne" w:eastAsia="Marianne" w:cs="Marianne"/>
                <w:sz w:val="14"/>
              </w:rPr>
              <w:t xml:space="preserve">HNOIE0008873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76158-052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"https://fiches-risques.brgm.fr/georisques/cavite/HNOIE0008874" \t "_self" </w:instrText>
            </w:r>
            <w:r>
              <w:fldChar w:fldCharType="separate"/>
            </w:r>
            <w:r>
              <w:rPr>
                <w:rFonts w:ascii="Marianne" w:hAnsi="Marianne" w:eastAsia="Marianne" w:cs="Marianne"/>
                <w:sz w:val="14"/>
              </w:rPr>
              <w:t xml:space="preserve">HNOIE0008874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76158-053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"https://fiches-risques.brgm.fr/georisques/cavite/HNOIE0008875" \t "_self" </w:instrText>
            </w:r>
            <w:r>
              <w:fldChar w:fldCharType="separate"/>
            </w:r>
            <w:r>
              <w:rPr>
                <w:rFonts w:ascii="Marianne" w:hAnsi="Marianne" w:eastAsia="Marianne" w:cs="Marianne"/>
                <w:sz w:val="14"/>
              </w:rPr>
              <w:t xml:space="preserve">HNOIE0008875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76158-054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"https://fiches-risques.brgm.fr/georisques/cavite/HNOIE0008876" \t "_self" </w:instrText>
            </w:r>
            <w:r>
              <w:fldChar w:fldCharType="separate"/>
            </w:r>
            <w:r>
              <w:rPr>
                <w:rFonts w:ascii="Marianne" w:hAnsi="Marianne" w:eastAsia="Marianne" w:cs="Marianne"/>
                <w:sz w:val="14"/>
              </w:rPr>
              <w:t xml:space="preserve">HNOIE0008876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76158-055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"https://fiches-risques.brgm.fr/georisques/cavite/HNOIE0008877" \t "_self" </w:instrText>
            </w:r>
            <w:r>
              <w:fldChar w:fldCharType="separate"/>
            </w:r>
            <w:r>
              <w:rPr>
                <w:rFonts w:ascii="Marianne" w:hAnsi="Marianne" w:eastAsia="Marianne" w:cs="Marianne"/>
                <w:sz w:val="14"/>
              </w:rPr>
              <w:t xml:space="preserve">HNOIE0008877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76158-063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"https://fiches-risques.brgm.fr/georisques/cavite/HNOIE0008878" \t "_self" </w:instrText>
            </w:r>
            <w:r>
              <w:fldChar w:fldCharType="separate"/>
            </w:r>
            <w:r>
              <w:rPr>
                <w:rFonts w:ascii="Marianne" w:hAnsi="Marianne" w:eastAsia="Marianne" w:cs="Marianne"/>
                <w:sz w:val="14"/>
              </w:rPr>
              <w:t xml:space="preserve">HNOIE0008878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76158-064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"https://fiches-risques.brgm.fr/georisques/cavite/HNOIE0008879" \t "_self" </w:instrText>
            </w:r>
            <w:r>
              <w:fldChar w:fldCharType="separate"/>
            </w:r>
            <w:r>
              <w:rPr>
                <w:rFonts w:ascii="Marianne" w:hAnsi="Marianne" w:eastAsia="Marianne" w:cs="Marianne"/>
                <w:sz w:val="14"/>
              </w:rPr>
              <w:t xml:space="preserve">HNOIE0008879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76158-059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"https://fiches-risques.brgm.fr/georisques/cavite/HNOIE0008880" \t "_self" </w:instrText>
            </w:r>
            <w:r>
              <w:fldChar w:fldCharType="separate"/>
            </w:r>
            <w:r>
              <w:rPr>
                <w:rFonts w:ascii="Marianne" w:hAnsi="Marianne" w:eastAsia="Marianne" w:cs="Marianne"/>
                <w:sz w:val="14"/>
              </w:rPr>
              <w:t xml:space="preserve">HNOIE0008880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76158-060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"https://fiches-risques.brgm.fr/georisques/cavite/HNOIE0008881" \t "_self" </w:instrText>
            </w:r>
            <w:r>
              <w:fldChar w:fldCharType="separate"/>
            </w:r>
            <w:r>
              <w:rPr>
                <w:rFonts w:ascii="Marianne" w:hAnsi="Marianne" w:eastAsia="Marianne" w:cs="Marianne"/>
                <w:sz w:val="14"/>
              </w:rPr>
              <w:t xml:space="preserve">HNOIE0008881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76158-057</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"https://fiches-risques.brgm.fr/georisques/cavite/HNOIE0008882" \t "_self" </w:instrText>
            </w:r>
            <w:r>
              <w:fldChar w:fldCharType="separate"/>
            </w:r>
            <w:r>
              <w:rPr>
                <w:rFonts w:ascii="Marianne" w:hAnsi="Marianne" w:eastAsia="Marianne" w:cs="Marianne"/>
                <w:sz w:val="14"/>
              </w:rPr>
              <w:t xml:space="preserve">HNOIE0008882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76158-065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"https://fiches-risques.brgm.fr/georisques/cavite/HNOIE0008883" \t "_self" </w:instrText>
            </w:r>
            <w:r>
              <w:fldChar w:fldCharType="separate"/>
            </w:r>
            <w:r>
              <w:rPr>
                <w:rFonts w:ascii="Marianne" w:hAnsi="Marianne" w:eastAsia="Marianne" w:cs="Marianne"/>
                <w:sz w:val="14"/>
              </w:rPr>
              <w:t xml:space="preserve">HNOIE0008883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76158-066</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"https://fiches-risques.brgm.fr/georisques/cavite/HNOIE0008884" \t "_self" </w:instrText>
            </w:r>
            <w:r>
              <w:fldChar w:fldCharType="separate"/>
            </w:r>
            <w:r>
              <w:rPr>
                <w:rFonts w:ascii="Marianne" w:hAnsi="Marianne" w:eastAsia="Marianne" w:cs="Marianne"/>
                <w:sz w:val="14"/>
              </w:rPr>
              <w:t xml:space="preserve">HNOIE0008884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76158-067</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"https://fiches-risques.brgm.fr/georisques/cavite/HNOIE0008885" \t "_self" </w:instrText>
            </w:r>
            <w:r>
              <w:fldChar w:fldCharType="separate"/>
            </w:r>
            <w:r>
              <w:rPr>
                <w:rFonts w:ascii="Marianne" w:hAnsi="Marianne" w:eastAsia="Marianne" w:cs="Marianne"/>
                <w:sz w:val="14"/>
              </w:rPr>
              <w:t xml:space="preserve">HNOIE0008885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76158-069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"https://fiches-risques.brgm.fr/georisques/cavite/HNOIE0008886" \t "_self" </w:instrText>
            </w:r>
            <w:r>
              <w:fldChar w:fldCharType="separate"/>
            </w:r>
            <w:r>
              <w:rPr>
                <w:rFonts w:ascii="Marianne" w:hAnsi="Marianne" w:eastAsia="Marianne" w:cs="Marianne"/>
                <w:sz w:val="14"/>
              </w:rPr>
              <w:t xml:space="preserve">HNOIE0008886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76158-072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"https://fiches-risques.brgm.fr/georisques/cavite/HNOIE0008887" \t "_self" </w:instrText>
            </w:r>
            <w:r>
              <w:fldChar w:fldCharType="separate"/>
            </w:r>
            <w:r>
              <w:rPr>
                <w:rFonts w:ascii="Marianne" w:hAnsi="Marianne" w:eastAsia="Marianne" w:cs="Marianne"/>
                <w:sz w:val="14"/>
              </w:rPr>
              <w:t xml:space="preserve">HNOIE0008887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76158-071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"https://fiches-risques.brgm.fr/georisques/cavite/HNOIE0008888" \t "_self" </w:instrText>
            </w:r>
            <w:r>
              <w:fldChar w:fldCharType="separate"/>
            </w:r>
            <w:r>
              <w:rPr>
                <w:rFonts w:ascii="Marianne" w:hAnsi="Marianne" w:eastAsia="Marianne" w:cs="Marianne"/>
                <w:sz w:val="14"/>
              </w:rPr>
              <w:t xml:space="preserve">HNOIE0008888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76158-073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"https://fiches-risques.brgm.fr/georisques/cavite/HNOIE0008889" \t "_self" </w:instrText>
            </w:r>
            <w:r>
              <w:fldChar w:fldCharType="separate"/>
            </w:r>
            <w:r>
              <w:rPr>
                <w:rFonts w:ascii="Marianne" w:hAnsi="Marianne" w:eastAsia="Marianne" w:cs="Marianne"/>
                <w:sz w:val="14"/>
              </w:rPr>
              <w:t xml:space="preserve">HNOIE0008889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76158-074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"https://fiches-risques.brgm.fr/georisques/cavite/HNOIE0008890" \t "_self" </w:instrText>
            </w:r>
            <w:r>
              <w:fldChar w:fldCharType="separate"/>
            </w:r>
            <w:r>
              <w:rPr>
                <w:rFonts w:ascii="Marianne" w:hAnsi="Marianne" w:eastAsia="Marianne" w:cs="Marianne"/>
                <w:sz w:val="14"/>
              </w:rPr>
              <w:t xml:space="preserve">HNOIE0008890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76158-075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"https://fiches-risques.brgm.fr/georisques/cavite/HNOIE0008891" \t "_self" </w:instrText>
            </w:r>
            <w:r>
              <w:fldChar w:fldCharType="separate"/>
            </w:r>
            <w:r>
              <w:rPr>
                <w:rFonts w:ascii="Marianne" w:hAnsi="Marianne" w:eastAsia="Marianne" w:cs="Marianne"/>
                <w:sz w:val="14"/>
              </w:rPr>
              <w:t xml:space="preserve">HNOIE0008891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76158-076</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"https://fiches-risques.brgm.fr/georisques/cavite/HNOIE0008892" \t "_self" </w:instrText>
            </w:r>
            <w:r>
              <w:fldChar w:fldCharType="separate"/>
            </w:r>
            <w:r>
              <w:rPr>
                <w:rFonts w:ascii="Marianne" w:hAnsi="Marianne" w:eastAsia="Marianne" w:cs="Marianne"/>
                <w:sz w:val="14"/>
              </w:rPr>
              <w:t xml:space="preserve">HNOIE0008892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76158-004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"https://fiches-risques.brgm.fr/georisques/cavite/HNOIE0008893" \t "_self" </w:instrText>
            </w:r>
            <w:r>
              <w:fldChar w:fldCharType="separate"/>
            </w:r>
            <w:r>
              <w:rPr>
                <w:rFonts w:ascii="Marianne" w:hAnsi="Marianne" w:eastAsia="Marianne" w:cs="Marianne"/>
                <w:sz w:val="14"/>
              </w:rPr>
              <w:t xml:space="preserve">HNOIE0008893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76158-007</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"https://fiches-risques.brgm.fr/georisques/cavite/HNOIE0008894" \t "_self" </w:instrText>
            </w:r>
            <w:r>
              <w:fldChar w:fldCharType="separate"/>
            </w:r>
            <w:r>
              <w:rPr>
                <w:rFonts w:ascii="Marianne" w:hAnsi="Marianne" w:eastAsia="Marianne" w:cs="Marianne"/>
                <w:sz w:val="14"/>
              </w:rPr>
              <w:t xml:space="preserve">HNOIE0008894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76158-012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"https://fiches-risques.brgm.fr/georisques/cavite/HNOIE0008895" \t "_self" </w:instrText>
            </w:r>
            <w:r>
              <w:fldChar w:fldCharType="separate"/>
            </w:r>
            <w:r>
              <w:rPr>
                <w:rFonts w:ascii="Marianne" w:hAnsi="Marianne" w:eastAsia="Marianne" w:cs="Marianne"/>
                <w:sz w:val="14"/>
              </w:rPr>
              <w:t xml:space="preserve">HNOIE0008895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76158-005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"https://fiches-risques.brgm.fr/georisques/cavite/HNOIE0008896" \t "_self" </w:instrText>
            </w:r>
            <w:r>
              <w:fldChar w:fldCharType="separate"/>
            </w:r>
            <w:r>
              <w:rPr>
                <w:rFonts w:ascii="Marianne" w:hAnsi="Marianne" w:eastAsia="Marianne" w:cs="Marianne"/>
                <w:sz w:val="14"/>
              </w:rPr>
              <w:t xml:space="preserve">HNOIE0008896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76158-056</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"https://fiches-risques.brgm.fr/georisques/cavite/HNOIE0018237" \t "_self" </w:instrText>
            </w:r>
            <w:r>
              <w:fldChar w:fldCharType="separate"/>
            </w:r>
            <w:r>
              <w:rPr>
                <w:rFonts w:ascii="Marianne" w:hAnsi="Marianne" w:eastAsia="Marianne" w:cs="Marianne"/>
                <w:sz w:val="14"/>
              </w:rPr>
              <w:t xml:space="preserve">HNOIE0018237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76158-016</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"https://fiches-risques.brgm.fr/georisques/cavite/HNOIE0018238" \t "_self" </w:instrText>
            </w:r>
            <w:r>
              <w:fldChar w:fldCharType="separate"/>
            </w:r>
            <w:r>
              <w:rPr>
                <w:rFonts w:ascii="Marianne" w:hAnsi="Marianne" w:eastAsia="Marianne" w:cs="Marianne"/>
                <w:sz w:val="14"/>
              </w:rPr>
              <w:t xml:space="preserve">HNOIE0018238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76158-015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"https://fiches-risques.brgm.fr/georisques/cavite/HNOIE0018239" \t "_self" </w:instrText>
            </w:r>
            <w:r>
              <w:fldChar w:fldCharType="separate"/>
            </w:r>
            <w:r>
              <w:rPr>
                <w:rFonts w:ascii="Marianne" w:hAnsi="Marianne" w:eastAsia="Marianne" w:cs="Marianne"/>
                <w:sz w:val="14"/>
              </w:rPr>
              <w:t xml:space="preserve">HNOIE0018239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76158-077</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"https://fiches-risques.brgm.fr/georisques/cavite/HNOIE0018240" \t "_self" </w:instrText>
            </w:r>
            <w:r>
              <w:fldChar w:fldCharType="separate"/>
            </w:r>
            <w:r>
              <w:rPr>
                <w:rFonts w:ascii="Marianne" w:hAnsi="Marianne" w:eastAsia="Marianne" w:cs="Marianne"/>
                <w:sz w:val="14"/>
              </w:rPr>
              <w:t xml:space="preserve">HNOIE0018240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76158-001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"https://fiches-risques.brgm.fr/georisques/cavite/HNOIE0018241" \t "_self" </w:instrText>
            </w:r>
            <w:r>
              <w:fldChar w:fldCharType="separate"/>
            </w:r>
            <w:r>
              <w:rPr>
                <w:rFonts w:ascii="Marianne" w:hAnsi="Marianne" w:eastAsia="Marianne" w:cs="Marianne"/>
                <w:sz w:val="14"/>
              </w:rPr>
              <w:t xml:space="preserve">HNOIE0018241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76158-002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"https://fiches-risques.brgm.fr/georisques/cavite/HNOIE0018242" \t "_self" </w:instrText>
            </w:r>
            <w:r>
              <w:fldChar w:fldCharType="separate"/>
            </w:r>
            <w:r>
              <w:rPr>
                <w:rFonts w:ascii="Marianne" w:hAnsi="Marianne" w:eastAsia="Marianne" w:cs="Marianne"/>
                <w:sz w:val="14"/>
              </w:rPr>
              <w:t xml:space="preserve">HNOIE0018242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76158-009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"https://fiches-risques.brgm.fr/georisques/cavite/HNOIE0018243" \t "_self" </w:instrText>
            </w:r>
            <w:r>
              <w:fldChar w:fldCharType="separate"/>
            </w:r>
            <w:r>
              <w:rPr>
                <w:rFonts w:ascii="Marianne" w:hAnsi="Marianne" w:eastAsia="Marianne" w:cs="Marianne"/>
                <w:sz w:val="14"/>
              </w:rPr>
              <w:t xml:space="preserve">HNOIE0018243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76158-010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"https://fiches-risques.brgm.fr/georisques/cavite/HNOIE0018244" \t "_self" </w:instrText>
            </w:r>
            <w:r>
              <w:fldChar w:fldCharType="separate"/>
            </w:r>
            <w:r>
              <w:rPr>
                <w:rFonts w:ascii="Marianne" w:hAnsi="Marianne" w:eastAsia="Marianne" w:cs="Marianne"/>
                <w:sz w:val="14"/>
              </w:rPr>
              <w:t xml:space="preserve">HNOIE0018244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76158-011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"https://fiches-risques.brgm.fr/georisques/cavite/HNOIE0018245" \t "_self" </w:instrText>
            </w:r>
            <w:r>
              <w:fldChar w:fldCharType="separate"/>
            </w:r>
            <w:r>
              <w:rPr>
                <w:rFonts w:ascii="Marianne" w:hAnsi="Marianne" w:eastAsia="Marianne" w:cs="Marianne"/>
                <w:sz w:val="14"/>
              </w:rPr>
              <w:t xml:space="preserve">HNOIE0018245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76158-013</w:t>
            </w:r>
          </w:p>
        </w:tc>
        <w:tc>
          <w:tcPr>
     </w:tcPr>
          <w:p>
            <w:pPr>
              <w:pStyle w:val="EMPTY_CELL_STYLE"/>
            </w:pPr>
          </w:p>
        </w:tc>
        <w:tc>
          <w:tcPr>
     </w:tcPr>
          <w:p>
            <w:pPr>
              <w:pStyle w:val="EMPTY_CELL_STYLE"/>
            </w:pPr>
          </w:p>
        </w:tc>
        <w:tc>
          <w:tcPr>
     </w:tcPr>
          <w:p>
            <w:pPr>
              <w:pStyle w:val="EMPTY_CELL_STYLE"/>
            </w:pPr>
          </w:p>
        </w:tc>
      </w:tr>
      <w:tr>
        <w:trPr>
          <w:trHeight w:hRule="exact" w:val="17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880"/>
        <w:gridCol w:w="7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86524188" name="Picture">
</wp:docPr>
                  <a:graphic>
                    <a:graphicData uri="http://schemas.openxmlformats.org/drawingml/2006/picture">
                      <pic:pic>
                        <pic:nvPicPr>
                          <pic:cNvPr id="28652418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79241915" name="Picture">
</wp:docPr>
                  <a:graphic>
                    <a:graphicData uri="http://schemas.openxmlformats.org/drawingml/2006/picture">
                      <pic:pic>
                        <pic:nvPicPr>
                          <pic:cNvPr id="117924191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76560 Canville-les-Deux-Églises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37663332" name="Picture">
</wp:docPr>
                  <a:graphic>
                    <a:graphicData uri="http://schemas.openxmlformats.org/drawingml/2006/picture">
                      <pic:pic>
                        <pic:nvPicPr>
                          <pic:cNvPr id="63766333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2"/>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"https://fiches-risques.brgm.fr/georisques/cavite/HNOIE0018246" \t "_self" </w:instrText>
            </w:r>
            <w:r>
              <w:fldChar w:fldCharType="separate"/>
            </w:r>
            <w:r>
              <w:rPr>
                <w:rFonts w:ascii="Marianne" w:hAnsi="Marianne" w:eastAsia="Marianne" w:cs="Marianne"/>
                <w:sz w:val="14"/>
              </w:rPr>
              <w:t xml:space="preserve">HNOIE0018246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76158-017</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"https://fiches-risques.brgm.fr/georisques/cavite/HNOIE0018247" \t "_self" </w:instrText>
            </w:r>
            <w:r>
              <w:fldChar w:fldCharType="separate"/>
            </w:r>
            <w:r>
              <w:rPr>
                <w:rFonts w:ascii="Marianne" w:hAnsi="Marianne" w:eastAsia="Marianne" w:cs="Marianne"/>
                <w:sz w:val="14"/>
              </w:rPr>
              <w:t xml:space="preserve">HNOIE0018247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76158-033</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"https://fiches-risques.brgm.fr/georisques/cavite/HNOIE0018248" \t "_self" </w:instrText>
            </w:r>
            <w:r>
              <w:fldChar w:fldCharType="separate"/>
            </w:r>
            <w:r>
              <w:rPr>
                <w:rFonts w:ascii="Marianne" w:hAnsi="Marianne" w:eastAsia="Marianne" w:cs="Marianne"/>
                <w:sz w:val="14"/>
              </w:rPr>
              <w:t xml:space="preserve">HNOIE0018248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76158-018</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"https://fiches-risques.brgm.fr/georisques/cavite/HNOIE0018249" \t "_self" </w:instrText>
            </w:r>
            <w:r>
              <w:fldChar w:fldCharType="separate"/>
            </w:r>
            <w:r>
              <w:rPr>
                <w:rFonts w:ascii="Marianne" w:hAnsi="Marianne" w:eastAsia="Marianne" w:cs="Marianne"/>
                <w:sz w:val="14"/>
              </w:rPr>
              <w:t xml:space="preserve">HNOIE0018249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76158-019</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"https://fiches-risques.brgm.fr/georisques/cavite/HNOIE0018250" \t "_self" </w:instrText>
            </w:r>
            <w:r>
              <w:fldChar w:fldCharType="separate"/>
            </w:r>
            <w:r>
              <w:rPr>
                <w:rFonts w:ascii="Marianne" w:hAnsi="Marianne" w:eastAsia="Marianne" w:cs="Marianne"/>
                <w:sz w:val="14"/>
              </w:rPr>
              <w:t xml:space="preserve">HNOIE0018250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76158-020</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"https://fiches-risques.brgm.fr/georisques/cavite/HNOIE0018251" \t "_self" </w:instrText>
            </w:r>
            <w:r>
              <w:fldChar w:fldCharType="separate"/>
            </w:r>
            <w:r>
              <w:rPr>
                <w:rFonts w:ascii="Marianne" w:hAnsi="Marianne" w:eastAsia="Marianne" w:cs="Marianne"/>
                <w:sz w:val="14"/>
              </w:rPr>
              <w:t xml:space="preserve">HNOIE0018251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76158-021</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"https://fiches-risques.brgm.fr/georisques/cavite/HNOIE0018252" \t "_self" </w:instrText>
            </w:r>
            <w:r>
              <w:fldChar w:fldCharType="separate"/>
            </w:r>
            <w:r>
              <w:rPr>
                <w:rFonts w:ascii="Marianne" w:hAnsi="Marianne" w:eastAsia="Marianne" w:cs="Marianne"/>
                <w:sz w:val="14"/>
              </w:rPr>
              <w:t xml:space="preserve">HNOIE0018252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76158-022</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"https://fiches-risques.brgm.fr/georisques/cavite/HNOIE0018253" \t "_self" </w:instrText>
            </w:r>
            <w:r>
              <w:fldChar w:fldCharType="separate"/>
            </w:r>
            <w:r>
              <w:rPr>
                <w:rFonts w:ascii="Marianne" w:hAnsi="Marianne" w:eastAsia="Marianne" w:cs="Marianne"/>
                <w:sz w:val="14"/>
              </w:rPr>
              <w:t xml:space="preserve">HNOIE0018253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76158-023</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"https://fiches-risques.brgm.fr/georisques/cavite/HNOIE0018254" \t "_self" </w:instrText>
            </w:r>
            <w:r>
              <w:fldChar w:fldCharType="separate"/>
            </w:r>
            <w:r>
              <w:rPr>
                <w:rFonts w:ascii="Marianne" w:hAnsi="Marianne" w:eastAsia="Marianne" w:cs="Marianne"/>
                <w:sz w:val="14"/>
              </w:rPr>
              <w:t xml:space="preserve">HNOIE0018254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76158-024</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"https://fiches-risques.brgm.fr/georisques/cavite/HNOIE0018255" \t "_self" </w:instrText>
            </w:r>
            <w:r>
              <w:fldChar w:fldCharType="separate"/>
            </w:r>
            <w:r>
              <w:rPr>
                <w:rFonts w:ascii="Marianne" w:hAnsi="Marianne" w:eastAsia="Marianne" w:cs="Marianne"/>
                <w:sz w:val="14"/>
              </w:rPr>
              <w:t xml:space="preserve">HNOIE0018255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76158-025</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"https://fiches-risques.brgm.fr/georisques/cavite/HNOIE0018256" \t "_self" </w:instrText>
            </w:r>
            <w:r>
              <w:fldChar w:fldCharType="separate"/>
            </w:r>
            <w:r>
              <w:rPr>
                <w:rFonts w:ascii="Marianne" w:hAnsi="Marianne" w:eastAsia="Marianne" w:cs="Marianne"/>
                <w:sz w:val="14"/>
              </w:rPr>
              <w:t xml:space="preserve">HNOIE0018256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76158-026</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"https://fiches-risques.brgm.fr/georisques/cavite/HNOIE0018257" \t "_self" </w:instrText>
            </w:r>
            <w:r>
              <w:fldChar w:fldCharType="separate"/>
            </w:r>
            <w:r>
              <w:rPr>
                <w:rFonts w:ascii="Marianne" w:hAnsi="Marianne" w:eastAsia="Marianne" w:cs="Marianne"/>
                <w:sz w:val="14"/>
              </w:rPr>
              <w:t xml:space="preserve">HNOIE0018257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76158-027</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"https://fiches-risques.brgm.fr/georisques/cavite/HNOIE0018258" \t "_self" </w:instrText>
            </w:r>
            <w:r>
              <w:fldChar w:fldCharType="separate"/>
            </w:r>
            <w:r>
              <w:rPr>
                <w:rFonts w:ascii="Marianne" w:hAnsi="Marianne" w:eastAsia="Marianne" w:cs="Marianne"/>
                <w:sz w:val="14"/>
              </w:rPr>
              <w:t xml:space="preserve">HNOIE0018258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76158-028</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"https://fiches-risques.brgm.fr/georisques/cavite/HNOIE0018259" \t "_self" </w:instrText>
            </w:r>
            <w:r>
              <w:fldChar w:fldCharType="separate"/>
            </w:r>
            <w:r>
              <w:rPr>
                <w:rFonts w:ascii="Marianne" w:hAnsi="Marianne" w:eastAsia="Marianne" w:cs="Marianne"/>
                <w:sz w:val="14"/>
              </w:rPr>
              <w:t xml:space="preserve">HNOIE0018259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76158-029</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"https://fiches-risques.brgm.fr/georisques/cavite/HNOIE0018260" \t "_self" </w:instrText>
            </w:r>
            <w:r>
              <w:fldChar w:fldCharType="separate"/>
            </w:r>
            <w:r>
              <w:rPr>
                <w:rFonts w:ascii="Marianne" w:hAnsi="Marianne" w:eastAsia="Marianne" w:cs="Marianne"/>
                <w:sz w:val="14"/>
              </w:rPr>
              <w:t xml:space="preserve">HNOIE0018260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76158-030</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"https://fiches-risques.brgm.fr/georisques/cavite/HNOIE0018261" \t "_self" </w:instrText>
            </w:r>
            <w:r>
              <w:fldChar w:fldCharType="separate"/>
            </w:r>
            <w:r>
              <w:rPr>
                <w:rFonts w:ascii="Marianne" w:hAnsi="Marianne" w:eastAsia="Marianne" w:cs="Marianne"/>
                <w:sz w:val="14"/>
              </w:rPr>
              <w:t xml:space="preserve">HNOIE0018261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76158-031</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"https://fiches-risques.brgm.fr/georisques/cavite/HNOIE0018262" \t "_self" </w:instrText>
            </w:r>
            <w:r>
              <w:fldChar w:fldCharType="separate"/>
            </w:r>
            <w:r>
              <w:rPr>
                <w:rFonts w:ascii="Marianne" w:hAnsi="Marianne" w:eastAsia="Marianne" w:cs="Marianne"/>
                <w:sz w:val="14"/>
              </w:rPr>
              <w:t xml:space="preserve">HNOIE0018262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76158-032</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"https://fiches-risques.brgm.fr/georisques/cavite/HNOIE0018263" \t "_self" </w:instrText>
            </w:r>
            <w:r>
              <w:fldChar w:fldCharType="separate"/>
            </w:r>
            <w:r>
              <w:rPr>
                <w:rFonts w:ascii="Marianne" w:hAnsi="Marianne" w:eastAsia="Marianne" w:cs="Marianne"/>
                <w:sz w:val="14"/>
              </w:rPr>
              <w:t xml:space="preserve">HNOIE0018263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76158-034</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"https://fiches-risques.brgm.fr/georisques/cavite/HNOIE0018264" \t "_self" </w:instrText>
            </w:r>
            <w:r>
              <w:fldChar w:fldCharType="separate"/>
            </w:r>
            <w:r>
              <w:rPr>
                <w:rFonts w:ascii="Marianne" w:hAnsi="Marianne" w:eastAsia="Marianne" w:cs="Marianne"/>
                <w:sz w:val="14"/>
              </w:rPr>
              <w:t xml:space="preserve">HNOIE0018264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76158-035</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"https://fiches-risques.brgm.fr/georisques/cavite/HNOIE0018265" \t "_self" </w:instrText>
            </w:r>
            <w:r>
              <w:fldChar w:fldCharType="separate"/>
            </w:r>
            <w:r>
              <w:rPr>
                <w:rFonts w:ascii="Marianne" w:hAnsi="Marianne" w:eastAsia="Marianne" w:cs="Marianne"/>
                <w:sz w:val="14"/>
              </w:rPr>
              <w:t xml:space="preserve">HNOIE0018265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76158-036</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"https://fiches-risques.brgm.fr/georisques/cavite/HNOIE0018266" \t "_self" </w:instrText>
            </w:r>
            <w:r>
              <w:fldChar w:fldCharType="separate"/>
            </w:r>
            <w:r>
              <w:rPr>
                <w:rFonts w:ascii="Marianne" w:hAnsi="Marianne" w:eastAsia="Marianne" w:cs="Marianne"/>
                <w:sz w:val="14"/>
              </w:rPr>
              <w:t xml:space="preserve">HNOIE0018266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76158-037</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"https://fiches-risques.brgm.fr/georisques/cavite/HNOIE0018267" \t "_self" </w:instrText>
            </w:r>
            <w:r>
              <w:fldChar w:fldCharType="separate"/>
            </w:r>
            <w:r>
              <w:rPr>
                <w:rFonts w:ascii="Marianne" w:hAnsi="Marianne" w:eastAsia="Marianne" w:cs="Marianne"/>
                <w:sz w:val="14"/>
              </w:rPr>
              <w:t xml:space="preserve">HNOIE0018267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76158-038</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"https://fiches-risques.brgm.fr/georisques/cavite/HNOIE0018268" \t "_self" </w:instrText>
            </w:r>
            <w:r>
              <w:fldChar w:fldCharType="separate"/>
            </w:r>
            <w:r>
              <w:rPr>
                <w:rFonts w:ascii="Marianne" w:hAnsi="Marianne" w:eastAsia="Marianne" w:cs="Marianne"/>
                <w:sz w:val="14"/>
              </w:rPr>
              <w:t xml:space="preserve">HNOIE0018268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76158-039</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"https://fiches-risques.brgm.fr/georisques/cavite/HNOIE0018269" \t "_self" </w:instrText>
            </w:r>
            <w:r>
              <w:fldChar w:fldCharType="separate"/>
            </w:r>
            <w:r>
              <w:rPr>
                <w:rFonts w:ascii="Marianne" w:hAnsi="Marianne" w:eastAsia="Marianne" w:cs="Marianne"/>
                <w:sz w:val="14"/>
              </w:rPr>
              <w:t xml:space="preserve">HNOIE0018269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76158-040</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"https://fiches-risques.brgm.fr/georisques/cavite/HNOIE0018270" \t "_self" </w:instrText>
            </w:r>
            <w:r>
              <w:fldChar w:fldCharType="separate"/>
            </w:r>
            <w:r>
              <w:rPr>
                <w:rFonts w:ascii="Marianne" w:hAnsi="Marianne" w:eastAsia="Marianne" w:cs="Marianne"/>
                <w:sz w:val="14"/>
              </w:rPr>
              <w:t xml:space="preserve">HNOIE0018270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76158-041</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"https://fiches-risques.brgm.fr/georisques/cavite/HNOIE0018271" \t "_self" </w:instrText>
            </w:r>
            <w:r>
              <w:fldChar w:fldCharType="separate"/>
            </w:r>
            <w:r>
              <w:rPr>
                <w:rFonts w:ascii="Marianne" w:hAnsi="Marianne" w:eastAsia="Marianne" w:cs="Marianne"/>
                <w:sz w:val="14"/>
              </w:rPr>
              <w:t xml:space="preserve">HNOIE0018271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76158-042</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"https://fiches-risques.brgm.fr/georisques/cavite/HNOIE0018272" \t "_self" </w:instrText>
            </w:r>
            <w:r>
              <w:fldChar w:fldCharType="separate"/>
            </w:r>
            <w:r>
              <w:rPr>
                <w:rFonts w:ascii="Marianne" w:hAnsi="Marianne" w:eastAsia="Marianne" w:cs="Marianne"/>
                <w:sz w:val="14"/>
              </w:rPr>
              <w:t xml:space="preserve">HNOIE0018272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76158-043</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"https://fiches-risques.brgm.fr/georisques/cavite/HNOIE0018273" \t "_self" </w:instrText>
            </w:r>
            <w:r>
              <w:fldChar w:fldCharType="separate"/>
            </w:r>
            <w:r>
              <w:rPr>
                <w:rFonts w:ascii="Marianne" w:hAnsi="Marianne" w:eastAsia="Marianne" w:cs="Marianne"/>
                <w:sz w:val="14"/>
              </w:rPr>
              <w:t xml:space="preserve">HNOIE0018273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76158-044</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"https://fiches-risques.brgm.fr/georisques/cavite/HNOIE0018274" \t "_self" </w:instrText>
            </w:r>
            <w:r>
              <w:fldChar w:fldCharType="separate"/>
            </w:r>
            <w:r>
              <w:rPr>
                <w:rFonts w:ascii="Marianne" w:hAnsi="Marianne" w:eastAsia="Marianne" w:cs="Marianne"/>
                <w:sz w:val="14"/>
              </w:rPr>
              <w:t xml:space="preserve">HNOIE0018274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76158-045</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"https://fiches-risques.brgm.fr/georisques/cavite/HNOIE0020920" \t "_self" </w:instrText>
            </w:r>
            <w:r>
              <w:fldChar w:fldCharType="separate"/>
            </w:r>
            <w:r>
              <w:rPr>
                <w:rFonts w:ascii="Marianne" w:hAnsi="Marianne" w:eastAsia="Marianne" w:cs="Marianne"/>
                <w:sz w:val="14"/>
              </w:rPr>
              <w:t xml:space="preserve">HNOIE0020920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76158-050</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"https://fiches-risques.brgm.fr/georisques/cavite/HNOIE0020921" \t "_self" </w:instrText>
            </w:r>
            <w:r>
              <w:fldChar w:fldCharType="separate"/>
            </w:r>
            <w:r>
              <w:rPr>
                <w:rFonts w:ascii="Marianne" w:hAnsi="Marianne" w:eastAsia="Marianne" w:cs="Marianne"/>
                <w:sz w:val="14"/>
              </w:rPr>
              <w:t xml:space="preserve">HNOIE0020921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76158-006</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"https://fiches-risques.brgm.fr/georisques/cavite/HNOIE0020922" \t "_self" </w:instrText>
            </w:r>
            <w:r>
              <w:fldChar w:fldCharType="separate"/>
            </w:r>
            <w:r>
              <w:rPr>
                <w:rFonts w:ascii="Marianne" w:hAnsi="Marianne" w:eastAsia="Marianne" w:cs="Marianne"/>
                <w:sz w:val="14"/>
              </w:rPr>
              <w:t xml:space="preserve">HNOIE0020922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76158-008</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"https://fiches-risques.brgm.fr/georisques/cavite/HNOIE0020923" \t "_self" </w:instrText>
            </w:r>
            <w:r>
              <w:fldChar w:fldCharType="separate"/>
            </w:r>
            <w:r>
              <w:rPr>
                <w:rFonts w:ascii="Marianne" w:hAnsi="Marianne" w:eastAsia="Marianne" w:cs="Marianne"/>
                <w:sz w:val="14"/>
              </w:rPr>
              <w:t xml:space="preserve">HNOIE0020923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76158-062</w:t>
            </w:r>
          </w:p>
        </w:tc>
        <w:tc>
          <w:tcPr>
     </w:tcPr>
          <w:p>
            <w:pPr>
              <w:pStyle w:val="EMPTY_CELL_STYLE"/>
            </w:pPr>
          </w:p>
        </w:tc>
        <w:tc>
          <w:tcPr>
     </w:tcPr>
          <w:p>
            <w:pPr>
              <w:pStyle w:val="EMPTY_CELL_STYLE"/>
            </w:pPr>
          </w:p>
        </w:tc>
      </w:tr>
      <w:tr>
        <w:trPr>
          <w:trHeight w:hRule="exact" w:val="4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58844880" name="Picture">
</wp:docPr>
                  <a:graphic>
                    <a:graphicData uri="http://schemas.openxmlformats.org/drawingml/2006/picture">
                      <pic:pic>
                        <pic:nvPicPr>
                          <pic:cNvPr id="165884488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94362149" name="Picture">
</wp:docPr>
                  <a:graphic>
                    <a:graphicData uri="http://schemas.openxmlformats.org/drawingml/2006/picture">
                      <pic:pic>
                        <pic:nvPicPr>
                          <pic:cNvPr id="179436214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76560 Canville-les-Deux-Églises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34091463" name="Picture">
</wp:docPr>
                  <a:graphic>
                    <a:graphicData uri="http://schemas.openxmlformats.org/drawingml/2006/picture">
                      <pic:pic>
                        <pic:nvPicPr>
                          <pic:cNvPr id="113409146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19.jpg" Type="http://schemas.openxmlformats.org/officeDocument/2006/relationships/image" Target="media/img_0_4_19.jpg"/>
 <Relationship Id="img_0_4_7.png" Type="http://schemas.openxmlformats.org/officeDocument/2006/relationships/image" Target="media/img_0_4_7.png"/>
 <Relationship Id="img_0_4_18.png" Type="http://schemas.openxmlformats.org/officeDocument/2006/relationships/image" Target="media/img_0_4_18.png"/>
 <Relationship Id="img_0_4_14_2.png" Type="http://schemas.openxmlformats.org/officeDocument/2006/relationships/image" Target="media/img_0_4_14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7.jpg" Type="http://schemas.openxmlformats.org/officeDocument/2006/relationships/image" Target="media/img_0_8_17.jpg"/>
 <Relationship Id="img_0_8_7.png" Type="http://schemas.openxmlformats.org/officeDocument/2006/relationships/image" Target="media/img_0_8_7.png"/>
 <Relationship Id="img_0_8_16.png" Type="http://schemas.openxmlformats.org/officeDocument/2006/relationships/image" Target="media/img_0_8_16.png"/>
 <Relationship Id="img_0_8_12_2.png" Type="http://schemas.openxmlformats.org/officeDocument/2006/relationships/image" Target="media/img_0_8_12_2.png"/>
 <Relationship Id="img_0_8_13_2.png" Type="http://schemas.openxmlformats.org/officeDocument/2006/relationships/image" Target="media/img_0_8_13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